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2006" w14:textId="77777777" w:rsidR="00CF6689" w:rsidRPr="00C055ED" w:rsidRDefault="00CF6689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</w:p>
    <w:p w14:paraId="4311C5DE" w14:textId="4FE3DE2B" w:rsidR="000662EA" w:rsidRPr="00C055ED" w:rsidRDefault="00C055ED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PARECER DAS COMISSÕES PERMANENTES Nº 05</w:t>
      </w:r>
      <w:r w:rsidR="00E747AC">
        <w:rPr>
          <w:rFonts w:ascii="Cambria" w:hAnsi="Cambria" w:cstheme="minorHAnsi"/>
          <w:b/>
          <w:bCs/>
          <w:sz w:val="23"/>
          <w:szCs w:val="23"/>
          <w:u w:val="single"/>
        </w:rPr>
        <w:t>5</w:t>
      </w: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/2025</w:t>
      </w:r>
    </w:p>
    <w:p w14:paraId="26A61A0D" w14:textId="77777777" w:rsidR="00C055ED" w:rsidRPr="00C055ED" w:rsidRDefault="00C055ED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</w:p>
    <w:p w14:paraId="65DB447C" w14:textId="77777777" w:rsidR="00E747AC" w:rsidRDefault="00E747AC" w:rsidP="00AF62AF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E747AC">
        <w:rPr>
          <w:rFonts w:ascii="Cambria" w:hAnsi="Cambria" w:cstheme="minorHAnsi"/>
          <w:b/>
          <w:bCs/>
          <w:sz w:val="23"/>
          <w:szCs w:val="23"/>
        </w:rPr>
        <w:t>Projeto de Lei nº 041/2025</w:t>
      </w:r>
    </w:p>
    <w:p w14:paraId="5191059A" w14:textId="73CEF6B4" w:rsidR="00FD37DC" w:rsidRDefault="00FD37DC" w:rsidP="00AF62AF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FD37DC">
        <w:rPr>
          <w:rFonts w:ascii="Cambria" w:hAnsi="Cambria" w:cstheme="minorHAnsi"/>
          <w:b/>
          <w:bCs/>
          <w:sz w:val="23"/>
          <w:szCs w:val="23"/>
        </w:rPr>
        <w:t xml:space="preserve">Autoria: </w:t>
      </w:r>
      <w:r w:rsidRPr="00FD37DC">
        <w:rPr>
          <w:rFonts w:ascii="Cambria" w:hAnsi="Cambria" w:cstheme="minorHAnsi"/>
          <w:sz w:val="23"/>
          <w:szCs w:val="23"/>
        </w:rPr>
        <w:t>Vereadora Bárbara de Medeiros Dantas</w:t>
      </w:r>
    </w:p>
    <w:p w14:paraId="13D07612" w14:textId="07342BE0" w:rsidR="000662EA" w:rsidRPr="00C055ED" w:rsidRDefault="00FD37DC" w:rsidP="00AF62AF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FD37DC">
        <w:rPr>
          <w:rFonts w:ascii="Cambria" w:hAnsi="Cambria" w:cstheme="minorHAnsi"/>
          <w:b/>
          <w:bCs/>
          <w:sz w:val="23"/>
          <w:szCs w:val="23"/>
        </w:rPr>
        <w:t xml:space="preserve">Ementa: </w:t>
      </w:r>
      <w:r w:rsidR="000F4F84">
        <w:rPr>
          <w:rFonts w:ascii="Cambria" w:hAnsi="Cambria" w:cstheme="minorHAnsi"/>
          <w:sz w:val="23"/>
          <w:szCs w:val="23"/>
        </w:rPr>
        <w:t xml:space="preserve"> </w:t>
      </w:r>
      <w:r w:rsidR="000F4F84" w:rsidRPr="000F4F84">
        <w:rPr>
          <w:rFonts w:ascii="Cambria" w:hAnsi="Cambria" w:cstheme="minorHAnsi" w:hint="eastAsia"/>
          <w:sz w:val="23"/>
          <w:szCs w:val="23"/>
        </w:rPr>
        <w:t xml:space="preserve"> </w:t>
      </w:r>
      <w:r w:rsidR="000F4F84">
        <w:rPr>
          <w:rFonts w:ascii="Cambria" w:hAnsi="Cambria" w:cstheme="minorHAnsi"/>
          <w:sz w:val="23"/>
          <w:szCs w:val="23"/>
        </w:rPr>
        <w:t>D</w:t>
      </w:r>
      <w:r w:rsidR="000F4F84" w:rsidRPr="000F4F84">
        <w:rPr>
          <w:rFonts w:ascii="Cambria" w:hAnsi="Cambria" w:cstheme="minorHAnsi"/>
          <w:sz w:val="23"/>
          <w:szCs w:val="23"/>
        </w:rPr>
        <w:t xml:space="preserve">enomina o trevo localizado na comunidade rajada, dividindo a </w:t>
      </w:r>
      <w:r w:rsidR="000F4F84">
        <w:rPr>
          <w:rFonts w:ascii="Cambria" w:hAnsi="Cambria" w:cstheme="minorHAnsi"/>
          <w:sz w:val="23"/>
          <w:szCs w:val="23"/>
        </w:rPr>
        <w:t>RN</w:t>
      </w:r>
      <w:r w:rsidR="000F4F84" w:rsidRPr="000F4F84">
        <w:rPr>
          <w:rFonts w:ascii="Cambria" w:hAnsi="Cambria" w:cstheme="minorHAnsi"/>
          <w:sz w:val="23"/>
          <w:szCs w:val="23"/>
        </w:rPr>
        <w:t xml:space="preserve"> 288 e </w:t>
      </w:r>
      <w:r w:rsidR="000F4F84">
        <w:rPr>
          <w:rFonts w:ascii="Cambria" w:hAnsi="Cambria" w:cstheme="minorHAnsi"/>
          <w:sz w:val="23"/>
          <w:szCs w:val="23"/>
        </w:rPr>
        <w:t>RN</w:t>
      </w:r>
      <w:r w:rsidR="000F4F84" w:rsidRPr="000F4F84">
        <w:rPr>
          <w:rFonts w:ascii="Cambria" w:hAnsi="Cambria" w:cstheme="minorHAnsi"/>
          <w:sz w:val="23"/>
          <w:szCs w:val="23"/>
        </w:rPr>
        <w:t xml:space="preserve"> 086 como </w:t>
      </w:r>
      <w:r w:rsidR="000F4F84" w:rsidRPr="000F4F84">
        <w:rPr>
          <w:rFonts w:ascii="Cambria" w:hAnsi="Cambria" w:cstheme="minorHAnsi" w:hint="eastAsia"/>
          <w:sz w:val="23"/>
          <w:szCs w:val="23"/>
        </w:rPr>
        <w:t>“</w:t>
      </w:r>
      <w:r w:rsidR="000F4F84" w:rsidRPr="000F4F84">
        <w:rPr>
          <w:rFonts w:ascii="Cambria" w:hAnsi="Cambria" w:cstheme="minorHAnsi"/>
          <w:sz w:val="23"/>
          <w:szCs w:val="23"/>
        </w:rPr>
        <w:t xml:space="preserve">trevo de </w:t>
      </w:r>
      <w:r w:rsidR="000F4F84">
        <w:rPr>
          <w:rFonts w:ascii="Cambria" w:hAnsi="Cambria" w:cstheme="minorHAnsi"/>
          <w:sz w:val="23"/>
          <w:szCs w:val="23"/>
        </w:rPr>
        <w:t>Z</w:t>
      </w:r>
      <w:r w:rsidR="000F4F84" w:rsidRPr="000F4F84">
        <w:rPr>
          <w:rFonts w:ascii="Cambria" w:hAnsi="Cambria" w:cstheme="minorHAnsi"/>
          <w:sz w:val="23"/>
          <w:szCs w:val="23"/>
        </w:rPr>
        <w:t xml:space="preserve">é </w:t>
      </w:r>
      <w:r w:rsidR="000F4F84">
        <w:rPr>
          <w:rFonts w:ascii="Cambria" w:hAnsi="Cambria" w:cstheme="minorHAnsi"/>
          <w:sz w:val="23"/>
          <w:szCs w:val="23"/>
        </w:rPr>
        <w:t>C</w:t>
      </w:r>
      <w:r w:rsidR="000F4F84" w:rsidRPr="000F4F84">
        <w:rPr>
          <w:rFonts w:ascii="Cambria" w:hAnsi="Cambria" w:cstheme="minorHAnsi"/>
          <w:sz w:val="23"/>
          <w:szCs w:val="23"/>
        </w:rPr>
        <w:t>irino</w:t>
      </w:r>
      <w:r w:rsidR="000F4F84" w:rsidRPr="000F4F84">
        <w:rPr>
          <w:rFonts w:ascii="Cambria" w:hAnsi="Cambria" w:cstheme="minorHAnsi" w:hint="eastAsia"/>
          <w:sz w:val="23"/>
          <w:szCs w:val="23"/>
        </w:rPr>
        <w:t>”</w:t>
      </w:r>
      <w:r w:rsidR="000F4F84" w:rsidRPr="000F4F84">
        <w:rPr>
          <w:rFonts w:ascii="Cambria" w:hAnsi="Cambria" w:cstheme="minorHAnsi"/>
          <w:sz w:val="23"/>
          <w:szCs w:val="23"/>
        </w:rPr>
        <w:t xml:space="preserve"> âmbito do município de carnaúba dos </w:t>
      </w:r>
      <w:r w:rsidR="000F4F84">
        <w:rPr>
          <w:rFonts w:ascii="Cambria" w:hAnsi="Cambria" w:cstheme="minorHAnsi"/>
          <w:sz w:val="23"/>
          <w:szCs w:val="23"/>
        </w:rPr>
        <w:t>D</w:t>
      </w:r>
      <w:r w:rsidR="000F4F84" w:rsidRPr="000F4F84">
        <w:rPr>
          <w:rFonts w:ascii="Cambria" w:hAnsi="Cambria" w:cstheme="minorHAnsi"/>
          <w:sz w:val="23"/>
          <w:szCs w:val="23"/>
        </w:rPr>
        <w:t>antas/</w:t>
      </w:r>
      <w:r w:rsidR="000F4F84">
        <w:rPr>
          <w:rFonts w:ascii="Cambria" w:hAnsi="Cambria" w:cstheme="minorHAnsi"/>
          <w:sz w:val="23"/>
          <w:szCs w:val="23"/>
        </w:rPr>
        <w:t>RN</w:t>
      </w:r>
      <w:r w:rsidR="000F4F84" w:rsidRPr="000F4F84">
        <w:rPr>
          <w:rFonts w:ascii="Cambria" w:hAnsi="Cambria" w:cstheme="minorHAnsi"/>
          <w:sz w:val="23"/>
          <w:szCs w:val="23"/>
        </w:rPr>
        <w:t>, e dá outras providências.</w:t>
      </w:r>
    </w:p>
    <w:p w14:paraId="748BA84B" w14:textId="77777777" w:rsidR="001C474C" w:rsidRPr="00C055ED" w:rsidRDefault="001C474C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</w:rPr>
      </w:pPr>
    </w:p>
    <w:p w14:paraId="4765144E" w14:textId="159F62F3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I - RELATÓRIO</w:t>
      </w:r>
    </w:p>
    <w:p w14:paraId="0AF2E86F" w14:textId="77777777" w:rsidR="00E747AC" w:rsidRPr="00E747AC" w:rsidRDefault="00E747AC" w:rsidP="00E747AC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E747AC">
        <w:rPr>
          <w:rFonts w:ascii="Cambria" w:hAnsi="Cambria" w:cstheme="minorHAnsi"/>
          <w:sz w:val="23"/>
          <w:szCs w:val="23"/>
        </w:rPr>
        <w:t xml:space="preserve">O presente parecer trata da análise do Projeto de Lei nº 041/2025, de autoria da Vereadora Bárbara de Medeiros Dantas, que tem por objetivo </w:t>
      </w:r>
      <w:r w:rsidRPr="00E747AC">
        <w:rPr>
          <w:rFonts w:ascii="Cambria" w:hAnsi="Cambria" w:cstheme="minorHAnsi"/>
          <w:b/>
          <w:bCs/>
          <w:sz w:val="23"/>
          <w:szCs w:val="23"/>
        </w:rPr>
        <w:t>denominar formalmente, no âmbito municipal, o trevo localizado na Comunidade Rajada, na confluência das rodovias RN-288 e RN-086, como “Trevo de Zé Cirino”</w:t>
      </w:r>
      <w:r w:rsidRPr="00E747AC">
        <w:rPr>
          <w:rFonts w:ascii="Cambria" w:hAnsi="Cambria" w:cstheme="minorHAnsi"/>
          <w:sz w:val="23"/>
          <w:szCs w:val="23"/>
        </w:rPr>
        <w:t xml:space="preserve">, consolidando uma denominação que, embora </w:t>
      </w:r>
      <w:r w:rsidRPr="00E747AC">
        <w:rPr>
          <w:rFonts w:ascii="Cambria" w:hAnsi="Cambria" w:cstheme="minorHAnsi"/>
          <w:b/>
          <w:bCs/>
          <w:sz w:val="23"/>
          <w:szCs w:val="23"/>
        </w:rPr>
        <w:t xml:space="preserve">popularmente conhecida, ainda não </w:t>
      </w:r>
      <w:proofErr w:type="gramStart"/>
      <w:r w:rsidRPr="00E747AC">
        <w:rPr>
          <w:rFonts w:ascii="Cambria" w:hAnsi="Cambria" w:cstheme="minorHAnsi"/>
          <w:b/>
          <w:bCs/>
          <w:sz w:val="23"/>
          <w:szCs w:val="23"/>
        </w:rPr>
        <w:t>encontra-se</w:t>
      </w:r>
      <w:proofErr w:type="gramEnd"/>
      <w:r w:rsidRPr="00E747AC">
        <w:rPr>
          <w:rFonts w:ascii="Cambria" w:hAnsi="Cambria" w:cstheme="minorHAnsi"/>
          <w:b/>
          <w:bCs/>
          <w:sz w:val="23"/>
          <w:szCs w:val="23"/>
        </w:rPr>
        <w:t xml:space="preserve"> formalizada</w:t>
      </w:r>
      <w:r w:rsidRPr="00E747AC">
        <w:rPr>
          <w:rFonts w:ascii="Cambria" w:hAnsi="Cambria" w:cstheme="minorHAnsi"/>
          <w:sz w:val="23"/>
          <w:szCs w:val="23"/>
        </w:rPr>
        <w:t>.</w:t>
      </w:r>
    </w:p>
    <w:p w14:paraId="23CB9EB3" w14:textId="77777777" w:rsidR="00E747AC" w:rsidRPr="00E747AC" w:rsidRDefault="00E747AC" w:rsidP="00E747AC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E747AC">
        <w:rPr>
          <w:rFonts w:ascii="Cambria" w:hAnsi="Cambria" w:cstheme="minorHAnsi"/>
          <w:sz w:val="23"/>
          <w:szCs w:val="23"/>
        </w:rPr>
        <w:t xml:space="preserve">A proposição visa </w:t>
      </w:r>
      <w:r w:rsidRPr="00E747AC">
        <w:rPr>
          <w:rFonts w:ascii="Cambria" w:hAnsi="Cambria" w:cstheme="minorHAnsi"/>
          <w:b/>
          <w:bCs/>
          <w:sz w:val="23"/>
          <w:szCs w:val="23"/>
        </w:rPr>
        <w:t>homenagear Zé Cirino</w:t>
      </w:r>
      <w:r w:rsidRPr="00E747AC">
        <w:rPr>
          <w:rFonts w:ascii="Cambria" w:hAnsi="Cambria" w:cstheme="minorHAnsi"/>
          <w:sz w:val="23"/>
          <w:szCs w:val="23"/>
        </w:rPr>
        <w:t>, figura histórica da Comunidade Rajada, reconhecendo sua atuação social e contribuição para o desenvolvimento local.</w:t>
      </w:r>
    </w:p>
    <w:p w14:paraId="32B424D0" w14:textId="092A31BD" w:rsidR="000662EA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Nos termos do </w:t>
      </w:r>
      <w:r w:rsidRPr="00C055ED">
        <w:rPr>
          <w:rFonts w:ascii="Cambria" w:hAnsi="Cambria" w:cstheme="minorHAnsi"/>
          <w:b/>
          <w:bCs/>
          <w:sz w:val="23"/>
          <w:szCs w:val="23"/>
        </w:rPr>
        <w:t>art. 22 do Regimento Interno da Câmara Municipal</w:t>
      </w:r>
      <w:r w:rsidRPr="00C055ED">
        <w:rPr>
          <w:rFonts w:ascii="Cambria" w:hAnsi="Cambria" w:cstheme="minorHAnsi"/>
          <w:sz w:val="23"/>
          <w:szCs w:val="23"/>
        </w:rPr>
        <w:t xml:space="preserve"> de Carnaúba dos Dantas/RN, a matéria foi devidamente distribuída à Comissão de Constituição, Justiça e Redação Final.</w:t>
      </w:r>
    </w:p>
    <w:p w14:paraId="514157E8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</w:p>
    <w:p w14:paraId="288F67A0" w14:textId="7A575827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 - ANÁLISE JURÍDICA </w:t>
      </w:r>
    </w:p>
    <w:p w14:paraId="7DCD75B5" w14:textId="77777777" w:rsidR="00E747AC" w:rsidRPr="00E747AC" w:rsidRDefault="00E747AC" w:rsidP="00E747AC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E747AC">
        <w:rPr>
          <w:rFonts w:ascii="Cambria" w:hAnsi="Cambria" w:cstheme="minorHAnsi"/>
          <w:sz w:val="23"/>
          <w:szCs w:val="23"/>
        </w:rPr>
        <w:t>O Projeto de Lei é de iniciativa parlamentar e encontra amparo no artigo 30, inciso I, da Constituição Federal, que confere competência aos Municípios para legislar sobre assuntos de interesse local.</w:t>
      </w:r>
    </w:p>
    <w:p w14:paraId="4E29AA19" w14:textId="77777777" w:rsidR="00E747AC" w:rsidRPr="00E747AC" w:rsidRDefault="00E747AC" w:rsidP="00E747AC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E747AC">
        <w:rPr>
          <w:rFonts w:ascii="Cambria" w:hAnsi="Cambria" w:cstheme="minorHAnsi"/>
          <w:sz w:val="23"/>
          <w:szCs w:val="23"/>
        </w:rPr>
        <w:t xml:space="preserve">É importante esclarecer que, embora o trevo esteja localizado em rodovias estaduais, a </w:t>
      </w:r>
      <w:r w:rsidRPr="00E747AC">
        <w:rPr>
          <w:rFonts w:ascii="Cambria" w:hAnsi="Cambria" w:cstheme="minorHAnsi"/>
          <w:b/>
          <w:bCs/>
          <w:sz w:val="23"/>
          <w:szCs w:val="23"/>
        </w:rPr>
        <w:t>denominação conferida pela presente lei terá efeito municipal e simbólico</w:t>
      </w:r>
      <w:r w:rsidRPr="00E747AC">
        <w:rPr>
          <w:rFonts w:ascii="Cambria" w:hAnsi="Cambria" w:cstheme="minorHAnsi"/>
          <w:sz w:val="23"/>
          <w:szCs w:val="23"/>
        </w:rPr>
        <w:t xml:space="preserve">, podendo ser utilizada em placas e registros municipais. </w:t>
      </w:r>
      <w:r w:rsidRPr="00E747AC">
        <w:rPr>
          <w:rFonts w:ascii="Cambria" w:hAnsi="Cambria" w:cstheme="minorHAnsi"/>
          <w:b/>
          <w:bCs/>
          <w:sz w:val="23"/>
          <w:szCs w:val="23"/>
        </w:rPr>
        <w:t>A lei não altera a nomenclatura oficial das rodovias RN-288 e RN-086</w:t>
      </w:r>
      <w:r w:rsidRPr="00E747AC">
        <w:rPr>
          <w:rFonts w:ascii="Cambria" w:hAnsi="Cambria" w:cstheme="minorHAnsi"/>
          <w:sz w:val="23"/>
          <w:szCs w:val="23"/>
        </w:rPr>
        <w:t>, que permanece sob competência do Estado do Rio Grande do Norte.</w:t>
      </w:r>
    </w:p>
    <w:p w14:paraId="2F6F58F9" w14:textId="77777777" w:rsidR="00E747AC" w:rsidRPr="00E747AC" w:rsidRDefault="00E747AC" w:rsidP="00E747AC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E747AC">
        <w:rPr>
          <w:rFonts w:ascii="Cambria" w:hAnsi="Cambria" w:cstheme="minorHAnsi"/>
          <w:sz w:val="23"/>
          <w:szCs w:val="23"/>
        </w:rPr>
        <w:lastRenderedPageBreak/>
        <w:t xml:space="preserve">Portanto, a proposição é </w:t>
      </w:r>
      <w:r w:rsidRPr="00E747AC">
        <w:rPr>
          <w:rFonts w:ascii="Cambria" w:hAnsi="Cambria" w:cstheme="minorHAnsi"/>
          <w:b/>
          <w:bCs/>
          <w:sz w:val="23"/>
          <w:szCs w:val="23"/>
        </w:rPr>
        <w:t>legal e constitucional</w:t>
      </w:r>
      <w:r w:rsidRPr="00E747AC">
        <w:rPr>
          <w:rFonts w:ascii="Cambria" w:hAnsi="Cambria" w:cstheme="minorHAnsi"/>
          <w:sz w:val="23"/>
          <w:szCs w:val="23"/>
        </w:rPr>
        <w:t>, respeitando os limites da competência municipal e seguindo a prática legislativa costumeira para homenagens locais.</w:t>
      </w:r>
    </w:p>
    <w:p w14:paraId="6D9E1A71" w14:textId="77777777" w:rsidR="00FD37DC" w:rsidRDefault="00FD37DC" w:rsidP="00FD37DC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FD37DC">
        <w:rPr>
          <w:rFonts w:ascii="Cambria" w:hAnsi="Cambria" w:cstheme="minorHAnsi"/>
          <w:sz w:val="23"/>
          <w:szCs w:val="23"/>
        </w:rPr>
        <w:t xml:space="preserve">Cumpre registrar que, durante a análise da técnica legislativa, foram realizadas pequenas retificações de redação, com o objetivo de conferir maior clareza, objetividade e conformidade à </w:t>
      </w:r>
      <w:r w:rsidRPr="00FD37DC">
        <w:rPr>
          <w:rFonts w:ascii="Cambria" w:hAnsi="Cambria" w:cstheme="minorHAnsi"/>
          <w:b/>
          <w:bCs/>
          <w:sz w:val="23"/>
          <w:szCs w:val="23"/>
        </w:rPr>
        <w:t>Lei Complementar nº 95/1998.</w:t>
      </w:r>
      <w:r w:rsidRPr="00FD37DC">
        <w:rPr>
          <w:rFonts w:ascii="Cambria" w:hAnsi="Cambria" w:cstheme="minorHAnsi"/>
          <w:sz w:val="23"/>
          <w:szCs w:val="23"/>
        </w:rPr>
        <w:t xml:space="preserve"> Tais ajustes não alteraram o conteúdo do projeto, apenas aprimoraram sua forma e estrutura.</w:t>
      </w:r>
    </w:p>
    <w:p w14:paraId="2D0888C2" w14:textId="77777777" w:rsidR="00FD37DC" w:rsidRPr="00FD37DC" w:rsidRDefault="00FD37DC" w:rsidP="00FD37DC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603533A2" w14:textId="77777777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III - ANÁLISE DE MÉRITO </w:t>
      </w:r>
    </w:p>
    <w:p w14:paraId="5E73F6FC" w14:textId="77777777" w:rsidR="00E747AC" w:rsidRPr="00E747AC" w:rsidRDefault="00E747AC" w:rsidP="00E747AC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E747AC">
        <w:rPr>
          <w:rFonts w:ascii="Cambria" w:hAnsi="Cambria" w:cstheme="minorHAnsi"/>
          <w:sz w:val="23"/>
          <w:szCs w:val="23"/>
        </w:rPr>
        <w:t xml:space="preserve">O mérito do projeto é relevante, pois </w:t>
      </w:r>
      <w:r w:rsidRPr="00E747AC">
        <w:rPr>
          <w:rFonts w:ascii="Cambria" w:hAnsi="Cambria" w:cstheme="minorHAnsi"/>
          <w:b/>
          <w:bCs/>
          <w:sz w:val="23"/>
          <w:szCs w:val="23"/>
        </w:rPr>
        <w:t>valoriza a memória e a história local</w:t>
      </w:r>
      <w:r w:rsidRPr="00E747AC">
        <w:rPr>
          <w:rFonts w:ascii="Cambria" w:hAnsi="Cambria" w:cstheme="minorHAnsi"/>
          <w:sz w:val="23"/>
          <w:szCs w:val="23"/>
        </w:rPr>
        <w:t>, homenageando Zé Cirino, personalidade de destaque da Comunidade Rajada.</w:t>
      </w:r>
    </w:p>
    <w:p w14:paraId="21D6FE76" w14:textId="77777777" w:rsidR="00E747AC" w:rsidRPr="00E747AC" w:rsidRDefault="00E747AC" w:rsidP="00E747AC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E747AC">
        <w:rPr>
          <w:rFonts w:ascii="Cambria" w:hAnsi="Cambria" w:cstheme="minorHAnsi"/>
          <w:sz w:val="23"/>
          <w:szCs w:val="23"/>
        </w:rPr>
        <w:t xml:space="preserve">Ressalta-se que a denominação </w:t>
      </w:r>
      <w:r w:rsidRPr="00E747AC">
        <w:rPr>
          <w:rFonts w:ascii="Cambria" w:hAnsi="Cambria" w:cstheme="minorHAnsi"/>
          <w:b/>
          <w:bCs/>
          <w:sz w:val="23"/>
          <w:szCs w:val="23"/>
        </w:rPr>
        <w:t>já é de uso comum entre a população local</w:t>
      </w:r>
      <w:r w:rsidRPr="00E747AC">
        <w:rPr>
          <w:rFonts w:ascii="Cambria" w:hAnsi="Cambria" w:cstheme="minorHAnsi"/>
          <w:sz w:val="23"/>
          <w:szCs w:val="23"/>
        </w:rPr>
        <w:t xml:space="preserve">, sendo popularmente conhecida como “Trevo de Zé Cirino”. A presente lei tem por objetivo </w:t>
      </w:r>
      <w:r w:rsidRPr="00E747AC">
        <w:rPr>
          <w:rFonts w:ascii="Cambria" w:hAnsi="Cambria" w:cstheme="minorHAnsi"/>
          <w:b/>
          <w:bCs/>
          <w:sz w:val="23"/>
          <w:szCs w:val="23"/>
        </w:rPr>
        <w:t>formalizar e consolidar oficialmente essa nomenclatura no âmbito municipal</w:t>
      </w:r>
      <w:r w:rsidRPr="00E747AC">
        <w:rPr>
          <w:rFonts w:ascii="Cambria" w:hAnsi="Cambria" w:cstheme="minorHAnsi"/>
          <w:sz w:val="23"/>
          <w:szCs w:val="23"/>
        </w:rPr>
        <w:t>, garantindo sua divulgação e utilização em registros e sinalização municipal.</w:t>
      </w:r>
    </w:p>
    <w:p w14:paraId="0C408699" w14:textId="77777777" w:rsidR="00C055ED" w:rsidRPr="00C055ED" w:rsidRDefault="00C055ED" w:rsidP="00C055ED">
      <w:pPr>
        <w:pStyle w:val="PargrafodaLista"/>
        <w:spacing w:line="360" w:lineRule="auto"/>
        <w:ind w:left="1428"/>
        <w:jc w:val="both"/>
        <w:rPr>
          <w:rFonts w:ascii="Cambria" w:hAnsi="Cambria" w:cstheme="minorHAnsi"/>
          <w:sz w:val="23"/>
          <w:szCs w:val="23"/>
        </w:rPr>
      </w:pPr>
    </w:p>
    <w:p w14:paraId="6F82D173" w14:textId="22784AA4" w:rsidR="006F0098" w:rsidRPr="00C055ED" w:rsidRDefault="00847207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I</w:t>
      </w:r>
      <w:r w:rsidR="000662EA" w:rsidRPr="00C055ED">
        <w:rPr>
          <w:rFonts w:ascii="Cambria" w:hAnsi="Cambria" w:cstheme="minorHAnsi"/>
          <w:b/>
          <w:bCs/>
          <w:sz w:val="23"/>
          <w:szCs w:val="23"/>
          <w:u w:val="single"/>
        </w:rPr>
        <w:t>V –</w:t>
      </w:r>
      <w:r w:rsidR="00D8696E"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 </w:t>
      </w:r>
      <w:r w:rsidR="000662EA"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DA COMISSÃO DE </w:t>
      </w:r>
      <w:r w:rsidR="00C45158" w:rsidRPr="00C055ED">
        <w:rPr>
          <w:rFonts w:ascii="Cambria" w:hAnsi="Cambria" w:cstheme="minorHAnsi"/>
          <w:b/>
          <w:bCs/>
          <w:sz w:val="23"/>
          <w:szCs w:val="23"/>
          <w:u w:val="single"/>
        </w:rPr>
        <w:t>CONSTITUIÇÃO, JUSTIÇA E REDAÇÃO FINAL</w:t>
      </w:r>
    </w:p>
    <w:p w14:paraId="66D7B1BA" w14:textId="4119481E" w:rsidR="00FD37DC" w:rsidRDefault="00810ECF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A Comissão de Constituição, Justiça e Redação Final, composta pelos Vereadores(as) Bárbara de Medeiros Dantas (Presidente), José Gilvan Dantas (Relator) e Maria das Vitórias Bezerra Dantas (</w:t>
      </w:r>
      <w:r w:rsidR="00F212A4" w:rsidRPr="00C055ED">
        <w:rPr>
          <w:rFonts w:ascii="Cambria" w:hAnsi="Cambria" w:cstheme="minorHAnsi"/>
          <w:sz w:val="23"/>
          <w:szCs w:val="23"/>
        </w:rPr>
        <w:t>Secretária</w:t>
      </w:r>
      <w:r w:rsidRPr="00C055ED">
        <w:rPr>
          <w:rFonts w:ascii="Cambria" w:hAnsi="Cambria" w:cstheme="minorHAnsi"/>
          <w:sz w:val="23"/>
          <w:szCs w:val="23"/>
        </w:rPr>
        <w:t xml:space="preserve">), </w:t>
      </w:r>
      <w:r w:rsidR="00FD37DC" w:rsidRPr="00FD37DC">
        <w:rPr>
          <w:rFonts w:ascii="Cambria" w:hAnsi="Cambria" w:cstheme="minorHAnsi"/>
          <w:sz w:val="23"/>
          <w:szCs w:val="23"/>
        </w:rPr>
        <w:t xml:space="preserve">analisou o </w:t>
      </w:r>
      <w:r w:rsidR="00E747AC" w:rsidRPr="00E747AC">
        <w:rPr>
          <w:rFonts w:ascii="Cambria" w:hAnsi="Cambria" w:cstheme="minorHAnsi"/>
          <w:sz w:val="23"/>
          <w:szCs w:val="23"/>
        </w:rPr>
        <w:t>Projeto de Lei nº 041/2025</w:t>
      </w:r>
      <w:r w:rsidR="00FD37DC" w:rsidRPr="00FD37DC">
        <w:rPr>
          <w:rFonts w:ascii="Cambria" w:hAnsi="Cambria" w:cstheme="minorHAnsi"/>
          <w:sz w:val="23"/>
          <w:szCs w:val="23"/>
        </w:rPr>
        <w:t>.</w:t>
      </w:r>
    </w:p>
    <w:p w14:paraId="226E2692" w14:textId="56C52E26" w:rsidR="00C055ED" w:rsidRDefault="000662EA" w:rsidP="00E747AC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A análise foi conduzida sob os aspectos da constitucionalidade, legalidade e técnica legislativa. Diante disso, </w:t>
      </w:r>
      <w:r w:rsidRPr="00C055ED">
        <w:rPr>
          <w:rFonts w:ascii="Cambria" w:hAnsi="Cambria" w:cstheme="minorHAnsi"/>
          <w:b/>
          <w:bCs/>
          <w:sz w:val="23"/>
          <w:szCs w:val="23"/>
        </w:rPr>
        <w:t>este Relator emite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 xml:space="preserve">parecer favorável à tramitação </w:t>
      </w:r>
      <w:r w:rsidR="00FD37DC">
        <w:rPr>
          <w:rFonts w:ascii="Cambria" w:hAnsi="Cambria" w:cstheme="minorHAnsi"/>
          <w:b/>
          <w:bCs/>
          <w:sz w:val="23"/>
          <w:szCs w:val="23"/>
        </w:rPr>
        <w:t xml:space="preserve">do </w:t>
      </w:r>
      <w:r w:rsidR="00E747AC" w:rsidRPr="00E747AC">
        <w:rPr>
          <w:rFonts w:ascii="Cambria" w:hAnsi="Cambria" w:cstheme="minorHAnsi"/>
          <w:b/>
          <w:bCs/>
          <w:sz w:val="23"/>
          <w:szCs w:val="23"/>
        </w:rPr>
        <w:t>Projeto de Lei nº 041/2025</w:t>
      </w:r>
      <w:r w:rsidR="00E747AC">
        <w:rPr>
          <w:rFonts w:ascii="Cambria" w:hAnsi="Cambria" w:cstheme="minorHAnsi"/>
          <w:b/>
          <w:bCs/>
          <w:sz w:val="23"/>
          <w:szCs w:val="23"/>
        </w:rPr>
        <w:t>.</w:t>
      </w:r>
    </w:p>
    <w:p w14:paraId="36CF8E2D" w14:textId="77777777" w:rsidR="00E747AC" w:rsidRDefault="00E747AC" w:rsidP="00E747AC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0E4CF31B" w14:textId="77777777" w:rsidR="00E747AC" w:rsidRPr="00E747AC" w:rsidRDefault="00E747AC" w:rsidP="00E747AC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6840C64E" w14:textId="7BD42BBF" w:rsidR="000662EA" w:rsidRPr="00C055ED" w:rsidRDefault="000662E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C055ED" w:rsidRPr="00C055ED">
        <w:rPr>
          <w:rFonts w:ascii="Cambria" w:hAnsi="Cambria" w:cstheme="minorHAnsi"/>
          <w:sz w:val="23"/>
          <w:szCs w:val="23"/>
        </w:rPr>
        <w:t>16</w:t>
      </w:r>
      <w:r w:rsidRPr="00C055ED">
        <w:rPr>
          <w:rFonts w:ascii="Cambria" w:hAnsi="Cambria" w:cstheme="minorHAnsi"/>
          <w:sz w:val="23"/>
          <w:szCs w:val="23"/>
        </w:rPr>
        <w:t xml:space="preserve"> de </w:t>
      </w:r>
      <w:r w:rsidR="00C055ED" w:rsidRPr="00C055ED">
        <w:rPr>
          <w:rFonts w:ascii="Cambria" w:hAnsi="Cambria" w:cstheme="minorHAnsi"/>
          <w:sz w:val="23"/>
          <w:szCs w:val="23"/>
        </w:rPr>
        <w:t>setembro</w:t>
      </w:r>
      <w:r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36C37B30" w14:textId="77777777" w:rsidR="00CF6689" w:rsidRPr="00C055ED" w:rsidRDefault="00CF6689" w:rsidP="00C055ED">
      <w:pPr>
        <w:spacing w:line="360" w:lineRule="auto"/>
        <w:ind w:firstLine="708"/>
        <w:jc w:val="center"/>
        <w:rPr>
          <w:rFonts w:ascii="Cambria" w:hAnsi="Cambria" w:cstheme="minorHAnsi"/>
          <w:sz w:val="23"/>
          <w:szCs w:val="23"/>
        </w:rPr>
      </w:pPr>
    </w:p>
    <w:p w14:paraId="1804952D" w14:textId="77777777" w:rsidR="000662EA" w:rsidRPr="00C055ED" w:rsidRDefault="000662E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_____________________________________</w:t>
      </w:r>
    </w:p>
    <w:p w14:paraId="5ED147C6" w14:textId="7B37EF9E" w:rsidR="000E4977" w:rsidRPr="00C055ED" w:rsidRDefault="00C45158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JOSÉ GILVAN DANTAS</w:t>
      </w:r>
    </w:p>
    <w:p w14:paraId="73C11013" w14:textId="2BF0755D" w:rsidR="00DB249A" w:rsidRPr="00C055ED" w:rsidRDefault="000E497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Relator da Comissão de</w:t>
      </w:r>
    </w:p>
    <w:p w14:paraId="619A313D" w14:textId="54BAD02C" w:rsidR="000662EA" w:rsidRDefault="000E4977" w:rsidP="00FD37DC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</w:t>
      </w:r>
      <w:r w:rsidR="00C45158" w:rsidRPr="00C055ED">
        <w:rPr>
          <w:rFonts w:ascii="Cambria" w:hAnsi="Cambria" w:cstheme="minorHAnsi"/>
          <w:sz w:val="23"/>
          <w:szCs w:val="23"/>
        </w:rPr>
        <w:t>, Justiça e Redação Fina</w:t>
      </w:r>
      <w:r w:rsidR="00FD37DC">
        <w:rPr>
          <w:rFonts w:ascii="Cambria" w:hAnsi="Cambria" w:cstheme="minorHAnsi"/>
          <w:sz w:val="23"/>
          <w:szCs w:val="23"/>
        </w:rPr>
        <w:t>l</w:t>
      </w:r>
    </w:p>
    <w:p w14:paraId="780BB8A1" w14:textId="77777777" w:rsidR="00FD37DC" w:rsidRDefault="00FD37DC" w:rsidP="00FD37DC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294A3D3E" w14:textId="77777777" w:rsidR="00FD37DC" w:rsidRDefault="00FD37DC" w:rsidP="00FD37DC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7E1B19AC" w14:textId="4AC7C95C" w:rsidR="00DB249A" w:rsidRPr="00C055ED" w:rsidRDefault="00DB249A" w:rsidP="00E747AC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APROVAÇÃO DOS MEMBROS</w:t>
      </w:r>
    </w:p>
    <w:p w14:paraId="735FDFD4" w14:textId="77777777" w:rsidR="000662EA" w:rsidRPr="00C055ED" w:rsidRDefault="000662EA" w:rsidP="00C055ED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3FA5A362" w14:textId="46AEA9C8" w:rsidR="00C055ED" w:rsidRDefault="000662EA" w:rsidP="00FD37DC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Em consonância com as leis vigentes, manifesta-se esta comissão, por maioria dos votos, </w:t>
      </w:r>
      <w:r w:rsidRPr="00C055ED">
        <w:rPr>
          <w:rFonts w:ascii="Cambria" w:hAnsi="Cambria" w:cstheme="minorHAnsi"/>
          <w:b/>
          <w:bCs/>
          <w:sz w:val="23"/>
          <w:szCs w:val="23"/>
        </w:rPr>
        <w:t>PELA APROVAÇÃO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="00FD37DC">
        <w:rPr>
          <w:rFonts w:ascii="Cambria" w:hAnsi="Cambria" w:cstheme="minorHAnsi"/>
          <w:b/>
          <w:bCs/>
          <w:sz w:val="23"/>
          <w:szCs w:val="23"/>
        </w:rPr>
        <w:t xml:space="preserve">do </w:t>
      </w:r>
      <w:r w:rsidR="00FD37DC" w:rsidRPr="00FD37DC">
        <w:rPr>
          <w:rFonts w:ascii="Cambria" w:hAnsi="Cambria" w:cstheme="minorHAnsi"/>
          <w:b/>
          <w:bCs/>
          <w:sz w:val="23"/>
          <w:szCs w:val="23"/>
        </w:rPr>
        <w:t>Projeto de Lei nº 04</w:t>
      </w:r>
      <w:r w:rsidR="00E747AC">
        <w:rPr>
          <w:rFonts w:ascii="Cambria" w:hAnsi="Cambria" w:cstheme="minorHAnsi"/>
          <w:b/>
          <w:bCs/>
          <w:sz w:val="23"/>
          <w:szCs w:val="23"/>
        </w:rPr>
        <w:t>1</w:t>
      </w:r>
      <w:r w:rsidR="00FD37DC" w:rsidRPr="00FD37DC">
        <w:rPr>
          <w:rFonts w:ascii="Cambria" w:hAnsi="Cambria" w:cstheme="minorHAnsi"/>
          <w:b/>
          <w:bCs/>
          <w:sz w:val="23"/>
          <w:szCs w:val="23"/>
        </w:rPr>
        <w:t>/2025</w:t>
      </w:r>
      <w:r w:rsidR="00C055ED" w:rsidRPr="00C055ED">
        <w:rPr>
          <w:rFonts w:ascii="Cambria" w:hAnsi="Cambria" w:cstheme="minorHAnsi"/>
          <w:sz w:val="23"/>
          <w:szCs w:val="23"/>
        </w:rPr>
        <w:t>.</w:t>
      </w:r>
      <w:r w:rsidRPr="00C055ED">
        <w:rPr>
          <w:rFonts w:ascii="Cambria" w:hAnsi="Cambria" w:cstheme="minorHAnsi"/>
          <w:b/>
          <w:bCs/>
          <w:sz w:val="23"/>
          <w:szCs w:val="23"/>
        </w:rPr>
        <w:t>,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>votando favorável com o parecer do Relator.</w:t>
      </w:r>
    </w:p>
    <w:p w14:paraId="7ABC83BD" w14:textId="77777777" w:rsidR="00FD37DC" w:rsidRPr="00C055ED" w:rsidRDefault="00FD37DC" w:rsidP="00FD37DC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45ADC6FC" w14:textId="77777777" w:rsidR="00C055ED" w:rsidRPr="00C055ED" w:rsidRDefault="00C055ED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Sala das Comissões, 16 de setembro de 2025.</w:t>
      </w:r>
    </w:p>
    <w:p w14:paraId="68C76D02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5A60ED7A" w14:textId="77777777" w:rsidR="000662EA" w:rsidRPr="00C055ED" w:rsidRDefault="000662EA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1675812A" w14:textId="4606B77C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</w:t>
      </w:r>
      <w:r w:rsidR="00654CA7" w:rsidRPr="00C055ED">
        <w:rPr>
          <w:rFonts w:ascii="Cambria" w:hAnsi="Cambria" w:cstheme="minorHAnsi"/>
          <w:sz w:val="23"/>
          <w:szCs w:val="23"/>
        </w:rPr>
        <w:t>___________________________________</w:t>
      </w:r>
    </w:p>
    <w:p w14:paraId="1025FB0C" w14:textId="0AB9E1F2" w:rsidR="00FD6CE1" w:rsidRPr="00C055ED" w:rsidRDefault="00FD6CE1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BÁRBARA DE MEDEIROS DANTAS</w:t>
      </w:r>
    </w:p>
    <w:p w14:paraId="1318BD2B" w14:textId="181DC8D9" w:rsidR="00FD6CE1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Presidente</w:t>
      </w:r>
      <w:r w:rsidR="00654CA7" w:rsidRPr="00C055ED">
        <w:rPr>
          <w:rFonts w:ascii="Cambria" w:hAnsi="Cambria" w:cstheme="minorHAnsi"/>
          <w:sz w:val="23"/>
          <w:szCs w:val="23"/>
        </w:rPr>
        <w:t xml:space="preserve"> da Comissão de</w:t>
      </w:r>
    </w:p>
    <w:p w14:paraId="66AC9129" w14:textId="1C1CACAA" w:rsidR="00654CA7" w:rsidRPr="00C055ED" w:rsidRDefault="00654CA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52DD3499" w14:textId="77777777" w:rsidR="00654CA7" w:rsidRPr="00C055ED" w:rsidRDefault="00654CA7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77CF3987" w14:textId="77777777" w:rsidR="00FD6CE1" w:rsidRPr="00C055ED" w:rsidRDefault="00FD6CE1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04AC550C" w14:textId="09E4075E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</w:t>
      </w:r>
      <w:r w:rsidR="00654CA7" w:rsidRPr="00C055ED">
        <w:rPr>
          <w:rFonts w:ascii="Cambria" w:hAnsi="Cambria" w:cstheme="minorHAnsi"/>
          <w:sz w:val="23"/>
          <w:szCs w:val="23"/>
        </w:rPr>
        <w:t>_____________________________</w:t>
      </w:r>
    </w:p>
    <w:p w14:paraId="62476CAC" w14:textId="49AEEEB2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MARIA DAS VITÓRIAS BEZERRA DANTAS</w:t>
      </w:r>
    </w:p>
    <w:p w14:paraId="3F7940E0" w14:textId="235BAD6C" w:rsidR="00FD6CE1" w:rsidRPr="00C055ED" w:rsidRDefault="00F212A4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Secretária</w:t>
      </w:r>
      <w:r w:rsidR="00654CA7" w:rsidRPr="00C055ED">
        <w:rPr>
          <w:rFonts w:ascii="Cambria" w:hAnsi="Cambria" w:cstheme="minorHAnsi"/>
          <w:sz w:val="23"/>
          <w:szCs w:val="23"/>
        </w:rPr>
        <w:t xml:space="preserve"> da Comissão de</w:t>
      </w:r>
    </w:p>
    <w:p w14:paraId="6920EEFA" w14:textId="3277F831" w:rsidR="00654CA7" w:rsidRPr="00C055ED" w:rsidRDefault="00654CA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0215402A" w14:textId="77777777" w:rsidR="00FC1062" w:rsidRPr="00C055ED" w:rsidRDefault="00FC1062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1D6B9B2C" w14:textId="3146FD46" w:rsidR="000662EA" w:rsidRPr="00C055ED" w:rsidRDefault="00D8696E" w:rsidP="00C055ED">
      <w:pPr>
        <w:spacing w:line="360" w:lineRule="auto"/>
        <w:jc w:val="both"/>
        <w:rPr>
          <w:rFonts w:ascii="Cambria" w:hAnsi="Cambria" w:cstheme="minorHAnsi"/>
          <w:b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sz w:val="23"/>
          <w:szCs w:val="23"/>
          <w:u w:val="single"/>
        </w:rPr>
        <w:t xml:space="preserve">V - </w:t>
      </w:r>
      <w:r w:rsidR="00CE2B78" w:rsidRPr="00C055ED">
        <w:rPr>
          <w:rFonts w:ascii="Cambria" w:hAnsi="Cambria" w:cstheme="minorHAnsi"/>
          <w:b/>
          <w:sz w:val="23"/>
          <w:szCs w:val="23"/>
          <w:u w:val="single"/>
        </w:rPr>
        <w:t>CONSIDERAÇÕES</w:t>
      </w:r>
      <w:r w:rsidR="001140E4" w:rsidRPr="00C055ED">
        <w:rPr>
          <w:rFonts w:ascii="Cambria" w:hAnsi="Cambria" w:cstheme="minorHAnsi"/>
          <w:b/>
          <w:sz w:val="23"/>
          <w:szCs w:val="23"/>
          <w:u w:val="single"/>
        </w:rPr>
        <w:t xml:space="preserve"> FINAIS </w:t>
      </w:r>
    </w:p>
    <w:p w14:paraId="0AA26ECF" w14:textId="77777777" w:rsidR="001140E4" w:rsidRPr="00C055ED" w:rsidRDefault="001140E4" w:rsidP="00C055ED">
      <w:pPr>
        <w:spacing w:line="36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442CAB78" w14:textId="77777777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 xml:space="preserve">Cumpre esclarecer que, </w:t>
      </w:r>
      <w:r w:rsidRPr="00C055ED">
        <w:rPr>
          <w:rFonts w:ascii="Cambria" w:hAnsi="Cambria" w:cstheme="minorHAnsi"/>
          <w:b/>
          <w:sz w:val="23"/>
          <w:szCs w:val="23"/>
        </w:rPr>
        <w:t>conforme o parágrafo único do referido artigo</w:t>
      </w:r>
      <w:r w:rsidRPr="00C055ED">
        <w:rPr>
          <w:rFonts w:ascii="Cambria" w:hAnsi="Cambria" w:cstheme="minorHAnsi"/>
          <w:bCs/>
          <w:sz w:val="23"/>
          <w:szCs w:val="23"/>
        </w:rPr>
        <w:t xml:space="preserve">, os pareceres das comissões devem conter posicionamentos favoráveis e desfavoráveis, devidamente fundamentados, bem como o voto dos integrantes da Comissão, e são </w:t>
      </w:r>
      <w:r w:rsidRPr="00C055ED">
        <w:rPr>
          <w:rFonts w:ascii="Cambria" w:hAnsi="Cambria" w:cstheme="minorHAnsi"/>
          <w:bCs/>
          <w:sz w:val="23"/>
          <w:szCs w:val="23"/>
        </w:rPr>
        <w:lastRenderedPageBreak/>
        <w:t>obrigatoriamente acompanhados de análise jurídica emitida ou validada pela Procuradora ou Assessora Jurídica da Câmara.</w:t>
      </w:r>
    </w:p>
    <w:p w14:paraId="21E47791" w14:textId="171EDD00" w:rsidR="00A22FAC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Assim, o presente parecer atende integralmente aos requisitos legais e regimentais, contando com a participação técnica da Procuradora Jurídica para assegurar sua conformidade e validade.</w:t>
      </w:r>
    </w:p>
    <w:p w14:paraId="67735615" w14:textId="77777777" w:rsidR="007E136A" w:rsidRPr="00C055ED" w:rsidRDefault="007E136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</w:p>
    <w:p w14:paraId="70CB18DB" w14:textId="41C54609" w:rsidR="007E136A" w:rsidRPr="00C055ED" w:rsidRDefault="007E136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C055ED" w:rsidRPr="00C055ED">
        <w:rPr>
          <w:rFonts w:ascii="Cambria" w:hAnsi="Cambria" w:cstheme="minorHAnsi"/>
          <w:sz w:val="23"/>
          <w:szCs w:val="23"/>
        </w:rPr>
        <w:t>16</w:t>
      </w:r>
      <w:r w:rsidRPr="00C055ED">
        <w:rPr>
          <w:rFonts w:ascii="Cambria" w:hAnsi="Cambria" w:cstheme="minorHAnsi"/>
          <w:sz w:val="23"/>
          <w:szCs w:val="23"/>
        </w:rPr>
        <w:t xml:space="preserve"> de </w:t>
      </w:r>
      <w:r w:rsidR="00C055ED" w:rsidRPr="00C055ED">
        <w:rPr>
          <w:rFonts w:ascii="Cambria" w:hAnsi="Cambria" w:cstheme="minorHAnsi"/>
          <w:sz w:val="23"/>
          <w:szCs w:val="23"/>
        </w:rPr>
        <w:t>setembro</w:t>
      </w:r>
      <w:r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48B67004" w14:textId="77777777" w:rsidR="00CF6689" w:rsidRPr="00C055ED" w:rsidRDefault="00CF6689" w:rsidP="00C055ED">
      <w:pPr>
        <w:spacing w:line="36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637E615C" w14:textId="17EB2011" w:rsidR="00CF6689" w:rsidRPr="00C055ED" w:rsidRDefault="00CF6689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__________________________________________________________</w:t>
      </w:r>
    </w:p>
    <w:p w14:paraId="15DDC92F" w14:textId="42878176" w:rsidR="00E70C84" w:rsidRPr="00C055ED" w:rsidRDefault="00FA5355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/>
          <w:sz w:val="23"/>
          <w:szCs w:val="23"/>
        </w:rPr>
      </w:pPr>
      <w:r w:rsidRPr="00C055ED">
        <w:rPr>
          <w:rFonts w:ascii="Cambria" w:hAnsi="Cambria" w:cstheme="minorHAnsi"/>
          <w:b/>
          <w:sz w:val="23"/>
          <w:szCs w:val="23"/>
        </w:rPr>
        <w:t>JANIARYA LOURENA DE AZEVEDO DANTAS</w:t>
      </w:r>
    </w:p>
    <w:p w14:paraId="70F77632" w14:textId="655F9EA8" w:rsidR="00F96338" w:rsidRPr="00C055ED" w:rsidRDefault="00F96338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 xml:space="preserve">Procuradora Jurídica </w:t>
      </w:r>
      <w:r w:rsidR="00CF6689" w:rsidRPr="00C055ED">
        <w:rPr>
          <w:rFonts w:ascii="Cambria" w:hAnsi="Cambria" w:cstheme="minorHAnsi"/>
          <w:bCs/>
          <w:sz w:val="23"/>
          <w:szCs w:val="23"/>
        </w:rPr>
        <w:t xml:space="preserve">- </w:t>
      </w:r>
      <w:r w:rsidR="00F50D08" w:rsidRPr="00C055ED">
        <w:rPr>
          <w:rFonts w:ascii="Cambria" w:hAnsi="Cambria" w:cstheme="minorHAnsi"/>
          <w:bCs/>
          <w:sz w:val="23"/>
          <w:szCs w:val="23"/>
        </w:rPr>
        <w:t xml:space="preserve">Portaria </w:t>
      </w:r>
      <w:r w:rsidR="0023663C" w:rsidRPr="00C055ED">
        <w:rPr>
          <w:rFonts w:ascii="Cambria" w:hAnsi="Cambria" w:cstheme="minorHAnsi"/>
          <w:bCs/>
          <w:sz w:val="23"/>
          <w:szCs w:val="23"/>
        </w:rPr>
        <w:t>nº 040/2025</w:t>
      </w:r>
      <w:r w:rsidR="00625F1B" w:rsidRPr="00C055ED">
        <w:rPr>
          <w:rFonts w:ascii="Cambria" w:hAnsi="Cambria" w:cstheme="minorHAnsi"/>
          <w:bCs/>
          <w:sz w:val="23"/>
          <w:szCs w:val="23"/>
        </w:rPr>
        <w:br/>
        <w:t>Advogada OAB/RN 19025</w:t>
      </w:r>
    </w:p>
    <w:p w14:paraId="3D3C5A82" w14:textId="77777777" w:rsidR="00FA5355" w:rsidRPr="00C055ED" w:rsidRDefault="00FA5355" w:rsidP="00C055ED">
      <w:pPr>
        <w:spacing w:line="360" w:lineRule="auto"/>
        <w:ind w:left="-180" w:right="-180"/>
        <w:jc w:val="center"/>
        <w:outlineLvl w:val="0"/>
        <w:rPr>
          <w:rFonts w:ascii="Cambria" w:hAnsi="Cambria" w:cstheme="minorHAnsi"/>
          <w:sz w:val="23"/>
          <w:szCs w:val="23"/>
        </w:rPr>
      </w:pPr>
    </w:p>
    <w:sectPr w:rsidR="00FA5355" w:rsidRPr="00C055ED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AD3C" w14:textId="77777777" w:rsidR="009C7FBF" w:rsidRDefault="009C7FBF">
      <w:pPr>
        <w:rPr>
          <w:rFonts w:hint="eastAsia"/>
        </w:rPr>
      </w:pPr>
      <w:r>
        <w:separator/>
      </w:r>
    </w:p>
  </w:endnote>
  <w:endnote w:type="continuationSeparator" w:id="0">
    <w:p w14:paraId="08B40BEC" w14:textId="77777777" w:rsidR="009C7FBF" w:rsidRDefault="009C7FBF">
      <w:pPr>
        <w:rPr>
          <w:rFonts w:hint="eastAsia"/>
        </w:rPr>
      </w:pPr>
      <w:r>
        <w:continuationSeparator/>
      </w:r>
    </w:p>
  </w:endnote>
  <w:endnote w:type="continuationNotice" w:id="1">
    <w:p w14:paraId="123F73CE" w14:textId="77777777" w:rsidR="009C7FBF" w:rsidRDefault="009C7FBF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8526" w14:textId="77777777" w:rsidR="009C7FBF" w:rsidRDefault="009C7FBF">
      <w:pPr>
        <w:rPr>
          <w:rFonts w:hint="eastAsia"/>
        </w:rPr>
      </w:pPr>
      <w:r>
        <w:separator/>
      </w:r>
    </w:p>
  </w:footnote>
  <w:footnote w:type="continuationSeparator" w:id="0">
    <w:p w14:paraId="79860FEC" w14:textId="77777777" w:rsidR="009C7FBF" w:rsidRDefault="009C7FBF">
      <w:pPr>
        <w:rPr>
          <w:rFonts w:hint="eastAsia"/>
        </w:rPr>
      </w:pPr>
      <w:r>
        <w:continuationSeparator/>
      </w:r>
    </w:p>
  </w:footnote>
  <w:footnote w:type="continuationNotice" w:id="1">
    <w:p w14:paraId="3EF38CC7" w14:textId="77777777" w:rsidR="009C7FBF" w:rsidRDefault="009C7FBF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0F4F84"/>
    <w:rsid w:val="001140E4"/>
    <w:rsid w:val="00167D6C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527F7"/>
    <w:rsid w:val="00352C73"/>
    <w:rsid w:val="00366F73"/>
    <w:rsid w:val="003728C7"/>
    <w:rsid w:val="0039045D"/>
    <w:rsid w:val="003D38A5"/>
    <w:rsid w:val="003E1D81"/>
    <w:rsid w:val="003E25B0"/>
    <w:rsid w:val="0040702D"/>
    <w:rsid w:val="00410B2F"/>
    <w:rsid w:val="0041219F"/>
    <w:rsid w:val="004262D5"/>
    <w:rsid w:val="00427B4F"/>
    <w:rsid w:val="00435DFC"/>
    <w:rsid w:val="00453E46"/>
    <w:rsid w:val="00472C49"/>
    <w:rsid w:val="004A2094"/>
    <w:rsid w:val="004B48C5"/>
    <w:rsid w:val="004E25C3"/>
    <w:rsid w:val="005102C6"/>
    <w:rsid w:val="00510E0E"/>
    <w:rsid w:val="00512AAD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4DE8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E0AA4"/>
    <w:rsid w:val="008E1F7A"/>
    <w:rsid w:val="00900334"/>
    <w:rsid w:val="0093531F"/>
    <w:rsid w:val="00941ECC"/>
    <w:rsid w:val="0096237B"/>
    <w:rsid w:val="0097701D"/>
    <w:rsid w:val="00995263"/>
    <w:rsid w:val="00997E7A"/>
    <w:rsid w:val="009A6383"/>
    <w:rsid w:val="009B2709"/>
    <w:rsid w:val="009B6488"/>
    <w:rsid w:val="009C7FBF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91F23"/>
    <w:rsid w:val="00A94688"/>
    <w:rsid w:val="00AC52A9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5B98"/>
    <w:rsid w:val="00D474D7"/>
    <w:rsid w:val="00D7043A"/>
    <w:rsid w:val="00D72E21"/>
    <w:rsid w:val="00D8696E"/>
    <w:rsid w:val="00D87B2E"/>
    <w:rsid w:val="00D87C1A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4846"/>
    <w:rsid w:val="00E42D17"/>
    <w:rsid w:val="00E70C84"/>
    <w:rsid w:val="00E747AC"/>
    <w:rsid w:val="00E82529"/>
    <w:rsid w:val="00EA0A00"/>
    <w:rsid w:val="00EA5045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260A"/>
    <w:rsid w:val="00FA4DB8"/>
    <w:rsid w:val="00FA5355"/>
    <w:rsid w:val="00FB1524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2022-11-17T12:54:00Z</cp:lastPrinted>
  <dcterms:created xsi:type="dcterms:W3CDTF">2025-09-17T16:00:00Z</dcterms:created>
  <dcterms:modified xsi:type="dcterms:W3CDTF">2025-09-18T12:14:00Z</dcterms:modified>
  <dc:language>pt-BR</dc:language>
</cp:coreProperties>
</file>