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360" w:lineRule="auto"/>
        <w:ind w:left="2"/>
        <w:jc w:val="both"/>
      </w:pPr>
      <w:r>
        <w:rPr/>
        <w:t>Ata da 5ª (quinta) Reunião da Comissão Finanças e Orçamento da Câmara Municipal de Carnaúba dos Dantas/RN, Estado do Rio Grande do Norte, realizada aos 28 (vinte e</w:t>
      </w:r>
      <w:r>
        <w:rPr>
          <w:spacing w:val="40"/>
        </w:rPr>
        <w:t> </w:t>
      </w:r>
      <w:r>
        <w:rPr/>
        <w:t>oito) dias do mês de maio de 2023 (dois mil e vinte e dois) as 11 (onze) horas, na realizada na sala dos vereadores da Câmara Municipal desta cidade, Estado do Rio Grande do Norte. Fez-se presente os integrantes da devida comissão: </w:t>
      </w:r>
      <w:r>
        <w:rPr>
          <w:rFonts w:ascii="Arial" w:hAnsi="Arial"/>
          <w:b/>
        </w:rPr>
        <w:t>José de Azevedo Dantas </w:t>
      </w:r>
      <w:r>
        <w:rPr/>
        <w:t>(Presidente), </w:t>
      </w:r>
      <w:r>
        <w:rPr>
          <w:rFonts w:ascii="Arial" w:hAnsi="Arial"/>
          <w:b/>
        </w:rPr>
        <w:t>Bárbara de Medeiros Dantas</w:t>
      </w:r>
      <w:r>
        <w:rPr>
          <w:rFonts w:ascii="Arial" w:hAnsi="Arial"/>
          <w:b/>
          <w:spacing w:val="-4"/>
        </w:rPr>
        <w:t> </w:t>
      </w:r>
      <w:r>
        <w:rPr/>
        <w:t>(Relatora)</w:t>
      </w:r>
      <w:r>
        <w:rPr>
          <w:spacing w:val="-8"/>
        </w:rPr>
        <w:t> </w:t>
      </w:r>
      <w:r>
        <w:rPr/>
        <w:t>e</w:t>
      </w:r>
      <w:r>
        <w:rPr>
          <w:spacing w:val="-4"/>
        </w:rPr>
        <w:t> </w:t>
      </w:r>
      <w:r>
        <w:rPr>
          <w:rFonts w:ascii="Arial" w:hAnsi="Arial"/>
          <w:b/>
        </w:rPr>
        <w:t>Clésio Nelson Dantas</w:t>
      </w:r>
      <w:r>
        <w:rPr>
          <w:rFonts w:ascii="Arial" w:hAnsi="Arial"/>
          <w:b/>
          <w:spacing w:val="-4"/>
        </w:rPr>
        <w:t> </w:t>
      </w:r>
      <w:r>
        <w:rPr/>
        <w:t>(Membro).</w:t>
      </w:r>
      <w:r>
        <w:rPr>
          <w:spacing w:val="-9"/>
        </w:rPr>
        <w:t> </w:t>
      </w:r>
      <w:r>
        <w:rPr/>
        <w:t>A reunião contou com a presença da Presidente </w:t>
      </w:r>
      <w:r>
        <w:rPr>
          <w:rFonts w:ascii="Arial" w:hAnsi="Arial"/>
          <w:b/>
        </w:rPr>
        <w:t>Marli de Medeiros Dantas </w:t>
      </w:r>
      <w:r>
        <w:rPr/>
        <w:t>e do Senhor </w:t>
      </w:r>
      <w:r>
        <w:rPr>
          <w:rFonts w:ascii="Arial" w:hAnsi="Arial"/>
          <w:b/>
        </w:rPr>
        <w:t>Rubens Dantas de Carvalho </w:t>
      </w:r>
      <w:r>
        <w:rPr/>
        <w:t>Assessor Jurídico desta Casa, para falar do </w:t>
      </w:r>
      <w:r>
        <w:rPr>
          <w:rFonts w:ascii="Arial" w:hAnsi="Arial"/>
          <w:b/>
          <w:u w:val="single"/>
        </w:rPr>
        <w:t>PROJETO DE LEI COMPLEMENTAR Nº 040/2023 –</w:t>
      </w:r>
      <w:r>
        <w:rPr>
          <w:rFonts w:ascii="Arial" w:hAnsi="Arial"/>
          <w:b/>
          <w:spacing w:val="40"/>
          <w:u w:val="single"/>
        </w:rPr>
        <w:t> </w:t>
      </w:r>
      <w:r>
        <w:rPr/>
        <w:t>DE AUTORIA DA MESA</w:t>
      </w:r>
      <w:r>
        <w:rPr/>
        <w:t> DIRETORA QUE DISPÕE DA ESTRUTURA ORGANIZACIONAL DA CÂMARA MUNICIPAL DE CARNAÚBA DOS DANTAS/RN, CRIA O QUADRO GERAL DE CARGOS PERMANENTES DOS SERVIDORES EFETIVOS DA CÂMARA MUNICIPAL E SUAS ATRIBUIÇÕES, REVOGA A LEI COMPLEMENTAR</w:t>
      </w:r>
      <w:r>
        <w:rPr>
          <w:spacing w:val="-3"/>
        </w:rPr>
        <w:t> </w:t>
      </w:r>
      <w:r>
        <w:rPr/>
        <w:t>39/2017,</w:t>
      </w:r>
      <w:r>
        <w:rPr>
          <w:spacing w:val="-3"/>
        </w:rPr>
        <w:t> </w:t>
      </w:r>
      <w:r>
        <w:rPr/>
        <w:t>ALTERA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TODAS</w:t>
      </w:r>
      <w:r>
        <w:rPr>
          <w:spacing w:val="-3"/>
        </w:rPr>
        <w:t> </w:t>
      </w:r>
      <w:r>
        <w:rPr/>
        <w:t>AS LEIS</w:t>
      </w:r>
      <w:r>
        <w:rPr>
          <w:spacing w:val="-2"/>
        </w:rPr>
        <w:t> </w:t>
      </w:r>
      <w:r>
        <w:rPr/>
        <w:t>DELA</w:t>
      </w:r>
      <w:r>
        <w:rPr>
          <w:spacing w:val="-3"/>
        </w:rPr>
        <w:t> </w:t>
      </w:r>
      <w:r>
        <w:rPr/>
        <w:t>DERIVADAS</w:t>
      </w:r>
      <w:r>
        <w:rPr>
          <w:spacing w:val="-5"/>
        </w:rPr>
        <w:t> </w:t>
      </w:r>
      <w:r>
        <w:rPr/>
        <w:t>E UNIFICA</w:t>
      </w:r>
      <w:r>
        <w:rPr>
          <w:spacing w:val="67"/>
        </w:rPr>
        <w:t>  </w:t>
      </w:r>
      <w:r>
        <w:rPr/>
        <w:t>TODAS</w:t>
      </w:r>
      <w:r>
        <w:rPr>
          <w:spacing w:val="66"/>
        </w:rPr>
        <w:t>  </w:t>
      </w:r>
      <w:r>
        <w:rPr/>
        <w:t>AS</w:t>
      </w:r>
      <w:r>
        <w:rPr>
          <w:spacing w:val="68"/>
        </w:rPr>
        <w:t>  </w:t>
      </w:r>
      <w:r>
        <w:rPr/>
        <w:t>LEIS</w:t>
      </w:r>
      <w:r>
        <w:rPr>
          <w:spacing w:val="67"/>
        </w:rPr>
        <w:t>  </w:t>
      </w:r>
      <w:r>
        <w:rPr/>
        <w:t>CORRELACIONADAS,</w:t>
      </w:r>
      <w:r>
        <w:rPr>
          <w:spacing w:val="67"/>
        </w:rPr>
        <w:t>  </w:t>
      </w:r>
      <w:r>
        <w:rPr/>
        <w:t>E</w:t>
      </w:r>
      <w:r>
        <w:rPr>
          <w:spacing w:val="70"/>
        </w:rPr>
        <w:t>  </w:t>
      </w:r>
      <w:r>
        <w:rPr/>
        <w:t>DÁ</w:t>
      </w:r>
      <w:r>
        <w:rPr>
          <w:spacing w:val="67"/>
        </w:rPr>
        <w:t>  </w:t>
      </w:r>
      <w:r>
        <w:rPr>
          <w:spacing w:val="-2"/>
        </w:rPr>
        <w:t>OUTRAS</w:t>
      </w:r>
    </w:p>
    <w:p>
      <w:pPr>
        <w:pStyle w:val="BodyText"/>
        <w:spacing w:line="360" w:lineRule="auto" w:before="2"/>
        <w:ind w:left="2" w:right="136"/>
        <w:jc w:val="both"/>
      </w:pPr>
      <w:r>
        <w:rPr>
          <w:sz w:val="24"/>
        </w:rPr>
        <w:t>PROVIDÊNCIA., </w:t>
      </w:r>
      <w:r>
        <w:rPr/>
        <w:t>que esteve em pauta na 16ª (décima sexta) reunião ordinária do primeiro período legislativo. O</w:t>
      </w:r>
      <w:r>
        <w:rPr>
          <w:spacing w:val="40"/>
        </w:rPr>
        <w:t> </w:t>
      </w:r>
      <w:r>
        <w:rPr/>
        <w:t>Assessor Jurídico fez uma explanação sobre o citado Projeto de Lei Complementar falou que</w:t>
      </w:r>
      <w:r>
        <w:rPr>
          <w:spacing w:val="40"/>
        </w:rPr>
        <w:t> </w:t>
      </w:r>
      <w:r>
        <w:rPr/>
        <w:t>precisava ser feito uma reorganização nas suas funções e atribuições. Após o debate sobre o citado projeto a Comissão opinou seu parecer favorável em</w:t>
      </w:r>
      <w:r>
        <w:rPr>
          <w:spacing w:val="40"/>
        </w:rPr>
        <w:t> </w:t>
      </w:r>
      <w:r>
        <w:rPr/>
        <w:t>conjunto com a comissão de Legislação, Justiça e Redação Final com emendas apresentadas pelo poder legislativo que visa Criar o Quadro Geral de Cargos Permanentes dos servidores Efetivos da Câmara Municipal e suas Atribuições, unificando também cargos e funções congêneres. O Projeto</w:t>
      </w:r>
      <w:r>
        <w:rPr>
          <w:spacing w:val="40"/>
        </w:rPr>
        <w:t> </w:t>
      </w:r>
      <w:r>
        <w:rPr/>
        <w:t>em tela respeita a legislação constitucional e infraconstitucional, também atende todos os requisitos do regimento interno e a técnica legislativa, portanto todos são favoráveis aos pareceres. Também concluíram o parecer</w:t>
      </w:r>
      <w:r>
        <w:rPr>
          <w:spacing w:val="40"/>
        </w:rPr>
        <w:t> </w:t>
      </w:r>
      <w:r>
        <w:rPr/>
        <w:t>em conjunto das comissões tem por objeto o </w:t>
      </w:r>
      <w:r>
        <w:rPr>
          <w:rFonts w:ascii="Arial" w:hAnsi="Arial"/>
          <w:b/>
          <w:u w:val="single"/>
        </w:rPr>
        <w:t>PROJETO DE LEI Nº 011/2023 DA LEI DE DIRETRIZES ORÇAMENTÁRIA</w:t>
      </w:r>
      <w:r>
        <w:rPr/>
        <w:t>,</w:t>
      </w:r>
    </w:p>
    <w:p>
      <w:pPr>
        <w:pStyle w:val="BodyText"/>
        <w:spacing w:line="360" w:lineRule="auto" w:before="1"/>
        <w:ind w:left="2" w:right="136"/>
        <w:jc w:val="both"/>
      </w:pPr>
      <w:r>
        <w:rPr/>
        <w:t>de autoria do Poder Executivo Municipal com Emendas propostas pelo Legislativo que “Dispõe sobre a Lei de Diretrizes Orçamentárias para elaboração do orçamento geral do município de Carnaúba dos Dantas, para exercício de 2024, e dá outras providências”. Pelo exposto, é correto dizer que o Projeto em tela respeita a legislação constitucional e infraconstitucional, aplicando o princípio da legalidade no projeto de</w:t>
      </w:r>
      <w:r>
        <w:rPr>
          <w:spacing w:val="40"/>
        </w:rPr>
        <w:t> </w:t>
      </w:r>
      <w:r>
        <w:rPr/>
        <w:t>lei, bem como apresenta o princípio da simetria da Constituição Federal de 1988. Portanto,</w:t>
      </w:r>
      <w:r>
        <w:rPr>
          <w:spacing w:val="21"/>
        </w:rPr>
        <w:t> </w:t>
      </w:r>
      <w:r>
        <w:rPr/>
        <w:t>o</w:t>
      </w:r>
      <w:r>
        <w:rPr>
          <w:spacing w:val="17"/>
        </w:rPr>
        <w:t> </w:t>
      </w:r>
      <w:r>
        <w:rPr/>
        <w:t>projeto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lei</w:t>
      </w:r>
      <w:r>
        <w:rPr>
          <w:spacing w:val="19"/>
        </w:rPr>
        <w:t> </w:t>
      </w:r>
      <w:r>
        <w:rPr/>
        <w:t>respeitou-se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Lei</w:t>
      </w:r>
      <w:r>
        <w:rPr>
          <w:spacing w:val="17"/>
        </w:rPr>
        <w:t> </w:t>
      </w:r>
      <w:r>
        <w:rPr/>
        <w:t>Orgânica</w:t>
      </w:r>
      <w:r>
        <w:rPr>
          <w:spacing w:val="20"/>
        </w:rPr>
        <w:t> </w:t>
      </w:r>
      <w:r>
        <w:rPr/>
        <w:t>do</w:t>
      </w:r>
      <w:r>
        <w:rPr>
          <w:spacing w:val="19"/>
        </w:rPr>
        <w:t> </w:t>
      </w:r>
      <w:r>
        <w:rPr/>
        <w:t>Município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Carnaúba</w:t>
      </w:r>
      <w:r>
        <w:rPr>
          <w:spacing w:val="20"/>
        </w:rPr>
        <w:t> </w:t>
      </w:r>
      <w:r>
        <w:rPr/>
        <w:t>dos</w:t>
      </w:r>
    </w:p>
    <w:p>
      <w:pPr>
        <w:pStyle w:val="BodyText"/>
        <w:spacing w:after="0" w:line="360" w:lineRule="auto"/>
        <w:jc w:val="both"/>
        <w:sectPr>
          <w:type w:val="continuous"/>
          <w:pgSz w:w="11910" w:h="16840"/>
          <w:pgMar w:top="1320" w:bottom="280" w:left="1700" w:right="1559"/>
        </w:sectPr>
      </w:pPr>
    </w:p>
    <w:p>
      <w:pPr>
        <w:pStyle w:val="BodyText"/>
        <w:spacing w:line="360" w:lineRule="auto" w:before="75"/>
        <w:ind w:left="2" w:right="135"/>
        <w:jc w:val="both"/>
      </w:pPr>
      <w:r>
        <w:rPr/>
        <w:t>Dantas, o regimento interno e a técnica legislativa, sendo encaminhado para análise em plenária. O presente relato opina UNANIMENTE FAVORÁVEL pela sua</w:t>
      </w:r>
      <w:r>
        <w:rPr>
          <w:spacing w:val="80"/>
        </w:rPr>
        <w:t> </w:t>
      </w:r>
      <w:r>
        <w:rPr/>
        <w:t>aprovação. O Presidente devolve os projetos para discussão e debate em plenária, para</w:t>
      </w:r>
      <w:r>
        <w:rPr>
          <w:spacing w:val="-3"/>
        </w:rPr>
        <w:t> </w:t>
      </w:r>
      <w:r>
        <w:rPr/>
        <w:t>ser</w:t>
      </w:r>
      <w:r>
        <w:rPr>
          <w:spacing w:val="-1"/>
        </w:rPr>
        <w:t> </w:t>
      </w:r>
      <w:r>
        <w:rPr/>
        <w:t>discutido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votado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voto</w:t>
      </w:r>
      <w:r>
        <w:rPr>
          <w:spacing w:val="-2"/>
        </w:rPr>
        <w:t> </w:t>
      </w:r>
      <w:r>
        <w:rPr/>
        <w:t>individual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09</w:t>
      </w:r>
      <w:r>
        <w:rPr>
          <w:spacing w:val="-3"/>
        </w:rPr>
        <w:t> </w:t>
      </w:r>
      <w:r>
        <w:rPr/>
        <w:t>(nove)</w:t>
      </w:r>
      <w:r>
        <w:rPr>
          <w:spacing w:val="-2"/>
        </w:rPr>
        <w:t> </w:t>
      </w:r>
      <w:r>
        <w:rPr/>
        <w:t>vereadores</w:t>
      </w:r>
      <w:r>
        <w:rPr>
          <w:spacing w:val="-2"/>
        </w:rPr>
        <w:t> </w:t>
      </w:r>
      <w:r>
        <w:rPr/>
        <w:t>desta</w:t>
      </w:r>
      <w:r>
        <w:rPr>
          <w:spacing w:val="-4"/>
        </w:rPr>
        <w:t> </w:t>
      </w:r>
      <w:r>
        <w:rPr/>
        <w:t>Casa Legislativa para aprovação final. Não havendo mais nada a ser discutido o senhor Presidente encerrou juntamente com os membros da comissão a reunião. </w:t>
      </w:r>
      <w:r>
        <w:rPr>
          <w:sz w:val="24"/>
        </w:rPr>
        <w:t>Eu, Bárbara de Medeiros Dantas, Relatora</w:t>
      </w:r>
      <w:r>
        <w:rPr/>
        <w:t>, desta Comissão</w:t>
      </w:r>
      <w:r>
        <w:rPr>
          <w:spacing w:val="-2"/>
        </w:rPr>
        <w:t> </w:t>
      </w:r>
      <w:r>
        <w:rPr/>
        <w:t>lavrei-a no dia 28 de</w:t>
      </w:r>
      <w:r>
        <w:rPr>
          <w:spacing w:val="-2"/>
        </w:rPr>
        <w:t> </w:t>
      </w:r>
      <w:r>
        <w:rPr/>
        <w:t>junho de 2023.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"/>
      </w:pPr>
    </w:p>
    <w:p>
      <w:pPr>
        <w:spacing w:before="1"/>
        <w:ind w:left="1" w:right="13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</w:p>
    <w:p>
      <w:pPr>
        <w:pStyle w:val="Heading1"/>
        <w:spacing w:before="136"/>
        <w:ind w:right="138"/>
      </w:pPr>
      <w:r>
        <w:rPr>
          <w:spacing w:val="-2"/>
        </w:rPr>
        <w:t>Presidente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7"/>
        <w:rPr>
          <w:sz w:val="24"/>
        </w:rPr>
      </w:pPr>
    </w:p>
    <w:p>
      <w:pPr>
        <w:pStyle w:val="Heading2"/>
      </w:pPr>
      <w:r>
        <w:rPr/>
        <w:t>Bárbara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Medeiros</w:t>
      </w:r>
      <w:r>
        <w:rPr>
          <w:spacing w:val="-4"/>
        </w:rPr>
        <w:t> </w:t>
      </w:r>
      <w:r>
        <w:rPr>
          <w:spacing w:val="-2"/>
        </w:rPr>
        <w:t>Dantas</w:t>
      </w:r>
    </w:p>
    <w:p>
      <w:pPr>
        <w:pStyle w:val="BodyText"/>
        <w:spacing w:before="129"/>
        <w:ind w:left="2" w:right="138"/>
        <w:jc w:val="center"/>
      </w:pPr>
      <w:r>
        <w:rPr>
          <w:spacing w:val="-2"/>
        </w:rPr>
        <w:t>Relatora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pStyle w:val="Heading2"/>
        <w:ind w:left="5"/>
      </w:pPr>
      <w:r>
        <w:rPr/>
        <w:t>Clésio</w:t>
      </w:r>
      <w:r>
        <w:rPr>
          <w:spacing w:val="-4"/>
        </w:rPr>
        <w:t> </w:t>
      </w:r>
      <w:r>
        <w:rPr/>
        <w:t>Nelson</w:t>
      </w:r>
      <w:r>
        <w:rPr>
          <w:spacing w:val="-3"/>
        </w:rPr>
        <w:t> </w:t>
      </w:r>
      <w:r>
        <w:rPr>
          <w:spacing w:val="-2"/>
        </w:rPr>
        <w:t>Dantas</w:t>
      </w:r>
    </w:p>
    <w:p>
      <w:pPr>
        <w:pStyle w:val="BodyText"/>
        <w:spacing w:before="129"/>
        <w:ind w:right="138"/>
        <w:jc w:val="center"/>
      </w:pPr>
      <w:r>
        <w:rPr>
          <w:spacing w:val="-2"/>
        </w:rPr>
        <w:t>Membro</w:t>
      </w:r>
    </w:p>
    <w:sectPr>
      <w:pgSz w:w="11910" w:h="16840"/>
      <w:pgMar w:top="13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right="135"/>
      <w:jc w:val="center"/>
      <w:outlineLvl w:val="1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" w:right="138"/>
      <w:jc w:val="center"/>
      <w:outlineLvl w:val="2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</dc:creator>
  <dcterms:created xsi:type="dcterms:W3CDTF">2025-08-07T12:26:38Z</dcterms:created>
  <dcterms:modified xsi:type="dcterms:W3CDTF">2025-08-07T12:26:38Z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2010</vt:lpwstr>
  </property>
</Properties>
</file>