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(12ª Sessão Ordinária do 2º Semestre de 2023 </w:t>
      </w:r>
      <w:r>
        <w:rPr>
          <w:color w:val="212121"/>
          <w:sz w:val="39"/>
        </w:rPr>
        <w:t>da 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10</w:t>
      </w:r>
    </w:p>
    <w:p>
      <w:pPr>
        <w:pStyle w:val="BodyText"/>
        <w:ind w:left="82"/>
        <w:rPr>
          <w:position w:val="848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30148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930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9"/>
                              <w:gridCol w:w="2487"/>
                              <w:gridCol w:w="8741"/>
                              <w:gridCol w:w="2032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7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4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MEDALHA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HONRA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MÉRITO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“DONA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DESINHA”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ESCOLA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83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4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CLÍVIA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MARINHO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LOPES,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4" w:right="19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Decreto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84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MEDALHA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HONRA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MÉRITO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“DONA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DESINHA”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INSTITUTO EDUCACIONAL CARNAUBENSE,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2" w:right="395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MEDALHA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HONRA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MÉRITO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“DONA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DESINHA”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ESCOLA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85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4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CÔNEGO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AMBRÓSIO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SILVA,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4" w:right="19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Decreto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86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9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4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MEDALHA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HONRA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MÉRITO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“DONA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DESINHA”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ESCOLA MUNICIPAL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FRANCISCO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MACÊDO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2" w:right="395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32.4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9"/>
                        <w:gridCol w:w="2487"/>
                        <w:gridCol w:w="8741"/>
                        <w:gridCol w:w="2032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9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487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4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74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6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9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48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4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</w:p>
                        </w:tc>
                        <w:tc>
                          <w:tcPr>
                            <w:tcW w:w="874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MEDALHA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HONRA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MÉRITO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“DONA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DESINHA”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ESCOLA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8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4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83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4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4"/>
                              <w:rPr>
                                <w:b/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4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CLÍVIA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MARINHO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LOPES,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2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48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4" w:right="192"/>
                              <w:jc w:val="both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Decreto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84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b/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4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MEDALHA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HONRA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MÉRITO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“DONA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DESINHA”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INSTITUTO EDUCACIONAL CARNAUBENSE,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2" w:right="395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48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4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</w:p>
                        </w:tc>
                        <w:tc>
                          <w:tcPr>
                            <w:tcW w:w="874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MEDALHA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HONRA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MÉRITO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“DONA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DESINHA”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ESCOLA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8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4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85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4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4"/>
                              <w:rPr>
                                <w:b/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4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CÔNEGO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AMBRÓSIO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SILVA,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2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48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4" w:right="192"/>
                              <w:jc w:val="both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Decreto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86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9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4"/>
                              <w:rPr>
                                <w:b/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4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MEDALHA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HONRA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MÉRITO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“DONA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DESINHA”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ESCOLA MUNICIPAL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FRANCISCO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MACÊDO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2" w:right="395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16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48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14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74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2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48"/>
          <w:sz w:val="20"/>
        </w:rPr>
        <w:drawing>
          <wp:inline distT="0" distB="0" distL="0" distR="0">
            <wp:extent cx="222805" cy="2283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48"/>
          <w:sz w:val="20"/>
        </w:rPr>
      </w:r>
    </w:p>
    <w:p>
      <w:pPr>
        <w:pStyle w:val="BodyText"/>
        <w:spacing w:after="0"/>
        <w:rPr>
          <w:position w:val="848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65"/>
      </w:pPr>
      <w:hyperlink r:id="rId33">
        <w:r>
          <w:rPr>
            <w:color w:val="01B9F1"/>
            <w:u w:val="single" w:color="01B9F1"/>
          </w:rPr>
          <w:t>107 de </w:t>
        </w:r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1"/>
        <w:ind w:left="1465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65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Marcelo </w:t>
      </w: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pStyle w:val="Heading1"/>
        <w:spacing w:line="317" w:lineRule="exact"/>
        <w:ind w:left="1465"/>
        <w:rPr>
          <w:u w:val="none"/>
        </w:rPr>
      </w:pPr>
      <w:hyperlink r:id="rId36">
        <w:r>
          <w:rPr>
            <w:color w:val="01B9F1"/>
            <w:spacing w:val="-2"/>
            <w:u w:val="single" w:color="01B9F1"/>
          </w:rPr>
          <w:t>Texto</w:t>
        </w:r>
        <w:r>
          <w:rPr>
            <w:color w:val="01B9F1"/>
            <w:spacing w:val="-15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783"/>
      </w:pPr>
      <w:r>
        <w:rPr/>
        <w:br w:type="column"/>
      </w:r>
      <w:r>
        <w:rPr>
          <w:color w:val="202529"/>
        </w:rPr>
        <w:t>Exmª Sr. Gilson Dantas de Oliveira – Prefeito Municipal e ao Exmº Sr. Luís Eduardo</w:t>
      </w:r>
      <w:r>
        <w:rPr>
          <w:color w:val="202529"/>
          <w:spacing w:val="-5"/>
        </w:rPr>
        <w:t> </w:t>
      </w:r>
      <w:r>
        <w:rPr>
          <w:color w:val="202529"/>
        </w:rPr>
        <w:t>Dantas</w:t>
      </w:r>
      <w:r>
        <w:rPr>
          <w:color w:val="202529"/>
          <w:spacing w:val="-5"/>
        </w:rPr>
        <w:t> </w:t>
      </w:r>
      <w:r>
        <w:rPr>
          <w:color w:val="202529"/>
        </w:rPr>
        <w:t>–</w:t>
      </w:r>
      <w:r>
        <w:rPr>
          <w:color w:val="202529"/>
          <w:spacing w:val="-5"/>
        </w:rPr>
        <w:t> </w:t>
      </w:r>
      <w:r>
        <w:rPr>
          <w:color w:val="202529"/>
        </w:rPr>
        <w:t>Secretário</w:t>
      </w:r>
      <w:r>
        <w:rPr>
          <w:color w:val="202529"/>
          <w:spacing w:val="-5"/>
        </w:rPr>
        <w:t> </w:t>
      </w:r>
      <w:r>
        <w:rPr>
          <w:color w:val="202529"/>
        </w:rPr>
        <w:t>Municipal</w:t>
      </w:r>
      <w:r>
        <w:rPr>
          <w:color w:val="202529"/>
          <w:spacing w:val="-5"/>
        </w:rPr>
        <w:t> </w:t>
      </w:r>
      <w:r>
        <w:rPr>
          <w:color w:val="202529"/>
        </w:rPr>
        <w:t>de</w:t>
      </w:r>
      <w:r>
        <w:rPr>
          <w:color w:val="202529"/>
          <w:spacing w:val="-5"/>
        </w:rPr>
        <w:t> </w:t>
      </w:r>
      <w:r>
        <w:rPr>
          <w:color w:val="202529"/>
        </w:rPr>
        <w:t>Saúde,</w:t>
      </w:r>
      <w:r>
        <w:rPr>
          <w:color w:val="202529"/>
          <w:spacing w:val="-5"/>
        </w:rPr>
        <w:t> </w:t>
      </w:r>
      <w:r>
        <w:rPr>
          <w:color w:val="202529"/>
        </w:rPr>
        <w:t>solicitando</w:t>
      </w:r>
      <w:r>
        <w:rPr>
          <w:color w:val="202529"/>
          <w:spacing w:val="-5"/>
        </w:rPr>
        <w:t> </w:t>
      </w:r>
      <w:r>
        <w:rPr>
          <w:color w:val="202529"/>
        </w:rPr>
        <w:t>informações</w:t>
      </w:r>
      <w:r>
        <w:rPr>
          <w:color w:val="202529"/>
          <w:spacing w:val="-5"/>
        </w:rPr>
        <w:t> </w:t>
      </w:r>
      <w:r>
        <w:rPr>
          <w:color w:val="202529"/>
        </w:rPr>
        <w:t>a respeito do atraso de consulta e cirurgia, em anexo cópia da requisição.</w:t>
      </w:r>
    </w:p>
    <w:p>
      <w:pPr>
        <w:pStyle w:val="BodyText"/>
        <w:spacing w:before="39"/>
      </w:pPr>
    </w:p>
    <w:p>
      <w:pPr>
        <w:spacing w:before="0"/>
        <w:ind w:left="783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720"/>
      </w:pPr>
      <w:r>
        <w:rPr/>
        <w:br w:type="column"/>
      </w:r>
      <w:hyperlink r:id="rId34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12" w:space="40"/>
            <w:col w:w="8750" w:space="39"/>
            <w:col w:w="3058"/>
          </w:cols>
        </w:sectPr>
      </w:pP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33888">
                <wp:simplePos x="0" y="0"/>
                <wp:positionH relativeFrom="page">
                  <wp:posOffset>771512</wp:posOffset>
                </wp:positionH>
                <wp:positionV relativeFrom="page">
                  <wp:posOffset>6524624</wp:posOffset>
                </wp:positionV>
                <wp:extent cx="916305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77175" y="0"/>
                              </a:lnTo>
                              <a:lnTo>
                                <a:pt x="23336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333625" y="9525"/>
                              </a:lnTo>
                              <a:lnTo>
                                <a:pt x="78771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13.749939pt;width:721.5pt;height:.75pt;mso-position-horizontal-relative:page;mso-position-vertical-relative:page;z-index:-15982592" id="docshape11" coordorigin="1215,10275" coordsize="14430,15" path="m15645,10275l13620,10275,4890,10275,2415,10275,1215,10275,1215,10290,2415,10290,4890,10290,13620,10290,15645,10290,15645,102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34400">
                <wp:simplePos x="0" y="0"/>
                <wp:positionH relativeFrom="page">
                  <wp:posOffset>771512</wp:posOffset>
                </wp:positionH>
                <wp:positionV relativeFrom="page">
                  <wp:posOffset>10658475</wp:posOffset>
                </wp:positionV>
                <wp:extent cx="916305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77175" y="0"/>
                              </a:lnTo>
                              <a:lnTo>
                                <a:pt x="23336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333625" y="9525"/>
                              </a:lnTo>
                              <a:lnTo>
                                <a:pt x="78771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39.25pt;width:721.5pt;height:.75pt;mso-position-horizontal-relative:page;mso-position-vertical-relative:page;z-index:-15982080" id="docshape12" coordorigin="1215,16785" coordsize="14430,15" path="m15645,16785l13620,16785,4890,16785,2415,16785,1215,16785,1215,16800,2415,16800,4890,16800,13620,16800,15645,16800,15645,1678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688" id="docshapegroup13" coordorigin="15525,11610" coordsize="600,600">
                <v:shape style="position:absolute;left:15525;top:11610;width:600;height:600" type="#_x0000_t75" id="docshape14" stroked="false">
                  <v:imagedata r:id="rId37" o:title=""/>
                </v:shape>
                <v:shape style="position:absolute;left:15525;top:11610;width:600;height:600" type="#_x0000_t75" id="docshape1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77175" y="0"/>
                                </a:lnTo>
                                <a:lnTo>
                                  <a:pt x="233362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333625" y="9525"/>
                                </a:lnTo>
                                <a:lnTo>
                                  <a:pt x="78771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405,0,3675,0,1200,0,0,0,0,15,1200,15,3675,15,1240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77175" y="0"/>
                                </a:lnTo>
                                <a:lnTo>
                                  <a:pt x="233362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333625" y="9525"/>
                                </a:lnTo>
                                <a:lnTo>
                                  <a:pt x="78771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8" coordorigin="0,0" coordsize="14430,15">
                <v:shape style="position:absolute;left:-1;top:0;width:14430;height:15" id="docshape19" coordorigin="0,0" coordsize="14430,15" path="m14430,0l12405,0,3675,0,1200,0,0,0,0,15,1200,15,3675,15,1240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96"/>
        <w:rPr>
          <w:u w:val="none"/>
        </w:rPr>
      </w:pPr>
      <w:hyperlink r:id="rId12">
        <w:r>
          <w:rPr>
            <w:color w:val="01B9F1"/>
            <w:spacing w:val="-5"/>
            <w:u w:val="single" w:color="01B9F1"/>
          </w:rPr>
          <w:t>Nº</w:t>
        </w:r>
      </w:hyperlink>
    </w:p>
    <w:p>
      <w:pPr>
        <w:tabs>
          <w:tab w:pos="1465" w:val="left" w:leader="none"/>
          <w:tab w:pos="3934" w:val="left" w:leader="none"/>
          <w:tab w:pos="12661" w:val="left" w:leader="none"/>
        </w:tabs>
        <w:spacing w:before="40"/>
        <w:ind w:left="26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37472">
                <wp:simplePos x="0" y="0"/>
                <wp:positionH relativeFrom="page">
                  <wp:posOffset>771512</wp:posOffset>
                </wp:positionH>
                <wp:positionV relativeFrom="paragraph">
                  <wp:posOffset>4505186</wp:posOffset>
                </wp:positionV>
                <wp:extent cx="9163050" cy="952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77175" y="0"/>
                              </a:lnTo>
                              <a:lnTo>
                                <a:pt x="23336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333625" y="9525"/>
                              </a:lnTo>
                              <a:lnTo>
                                <a:pt x="78771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354.739075pt;width:721.5pt;height:.75pt;mso-position-horizontal-relative:page;mso-position-vertical-relative:paragraph;z-index:-15979008" id="docshape20" coordorigin="1215,7095" coordsize="14430,15" path="m15645,7095l13620,7095,4890,7095,2415,7095,1215,7095,1215,7110,2415,7110,4890,7110,13620,7110,15645,7110,15645,709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2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143232</wp:posOffset>
                </wp:positionV>
                <wp:extent cx="9163050" cy="974471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163050" cy="9744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11"/>
                              <w:gridCol w:w="2690"/>
                              <w:gridCol w:w="8785"/>
                              <w:gridCol w:w="2041"/>
                            </w:tblGrid>
                            <w:tr>
                              <w:trPr>
                                <w:trHeight w:val="3239" w:hRule="atLeast"/>
                              </w:trPr>
                              <w:tc>
                                <w:tcPr>
                                  <w:tcW w:w="911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71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5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estudada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51" w:righ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viabilidade de criação de um posto da farmácia básica dentro do hospital de Carnaúba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estendido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horários de atendimentos médicos.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193" w:right="393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1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72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feito o conserto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Trav.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Antônio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91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83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56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1" w:righ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ELIZÂNGELA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 ASSIS DE ARAÚJO DANTAS, mas conhecida como ZIZA DE CURTINHO, ocorrido no dia 10 de Outubro de 2023.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3" w:right="393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1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57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conhecido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DUDA,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15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Outubro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047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0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83"/>
                                    <w:rPr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58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6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6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5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QUEIJARIA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CREUZA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representada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seus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produtores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Joan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Igor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Oliveira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 Sr. José Filho de Oliveira, pelo reconhecimento e apresentação do queijo de coalho e de manteiga produzidos na Zona Rural de Carnaúba dos Dantas/RN, durante a tradicional Festa do Boi em Parnamirim/RN.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3" w:right="393"/>
                                    <w:rPr>
                                      <w:sz w:val="24"/>
                                    </w:rPr>
                                  </w:pPr>
                                  <w:hyperlink r:id="rId5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1.278121pt;width:721.5pt;height:767.3pt;mso-position-horizontal-relative:page;mso-position-vertical-relative:paragraph;z-index:-15728640;mso-wrap-distance-left:0;mso-wrap-distance-right:0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11"/>
                        <w:gridCol w:w="2690"/>
                        <w:gridCol w:w="8785"/>
                        <w:gridCol w:w="2041"/>
                      </w:tblGrid>
                      <w:tr>
                        <w:trPr>
                          <w:trHeight w:val="3239" w:hRule="atLeast"/>
                        </w:trPr>
                        <w:tc>
                          <w:tcPr>
                            <w:tcW w:w="911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71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5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estudada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51" w:righ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viabilidade de criação de um posto da farmácia básica dentro do hospital de Carnaúba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Dantas/RN,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estendido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funcionamento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horários de atendimentos médicos.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193" w:right="393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1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72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8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feito o conserto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Trav.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Antônio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3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91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69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83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56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1" w:righ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ELIZÂNGELA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 ASSIS DE ARAÚJO DANTAS, mas conhecida como ZIZA DE CURTINHO, ocorrido no dia 10 de Outubro de 2023.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3" w:right="393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1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57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8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EVANGELISTA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SILVA,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conhecido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DUDA,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15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Outubro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2023.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3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047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2690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83"/>
                              <w:rPr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58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6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6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rPr>
                                <w:b/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5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QUEIJARIA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CREUZA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representada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seus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produtores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Joan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Igor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Oliveira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 Sr. José Filho de Oliveira, pelo reconhecimento e apresentação do queijo de coalho e de manteiga produzidos na Zona Rural de Carnaúba dos Dantas/RN, durante a tradicional Festa do Boi em Parnamirim/RN.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1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3" w:right="393"/>
                              <w:rPr>
                                <w:sz w:val="24"/>
                              </w:rPr>
                            </w:pPr>
                            <w:hyperlink r:id="rId5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9934575</wp:posOffset>
            </wp:positionH>
            <wp:positionV relativeFrom="paragraph">
              <wp:posOffset>6524938</wp:posOffset>
            </wp:positionV>
            <wp:extent cx="222805" cy="228314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4857749</wp:posOffset>
            </wp:positionH>
            <wp:positionV relativeFrom="paragraph">
              <wp:posOffset>230981</wp:posOffset>
            </wp:positionV>
            <wp:extent cx="1000125" cy="323850"/>
            <wp:effectExtent l="0" t="0" r="0" b="0"/>
            <wp:wrapTopAndBottom/>
            <wp:docPr id="25" name="Image 25" descr="Logo do Interlegis ">
              <a:hlinkClick r:id="rId5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Logo do Interlegis ">
                      <a:hlinkClick r:id="rId59"/>
                    </pic:cNvPr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9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6" name="Image 26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 descr="Logo do Creative Commons BY SA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62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63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37984">
                <wp:simplePos x="0" y="0"/>
                <wp:positionH relativeFrom="page">
                  <wp:posOffset>771512</wp:posOffset>
                </wp:positionH>
                <wp:positionV relativeFrom="paragraph">
                  <wp:posOffset>-4009158</wp:posOffset>
                </wp:positionV>
                <wp:extent cx="9163050" cy="95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77175" y="0"/>
                              </a:lnTo>
                              <a:lnTo>
                                <a:pt x="23336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333625" y="9525"/>
                              </a:lnTo>
                              <a:lnTo>
                                <a:pt x="78771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-315.681793pt;width:721.5pt;height:.75pt;mso-position-horizontal-relative:page;mso-position-vertical-relative:paragraph;z-index:-15978496" id="docshape22" coordorigin="1215,-6314" coordsize="14430,15" path="m15645,-6314l13620,-6314,4890,-6314,2415,-6314,1215,-6314,1215,-6299,2415,-6299,4890,-6299,13620,-6299,15645,-6299,15645,-6314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9858375</wp:posOffset>
                </wp:positionH>
                <wp:positionV relativeFrom="paragraph">
                  <wp:posOffset>-5514109</wp:posOffset>
                </wp:positionV>
                <wp:extent cx="381000" cy="3810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-434.181824pt;width:30pt;height:30pt;mso-position-horizontal-relative:page;mso-position-vertical-relative:paragraph;z-index:15734272" id="docshapegroup23" coordorigin="15525,-8684" coordsize="600,600">
                <v:shape style="position:absolute;left:15525;top:-8684;width:600;height:600" type="#_x0000_t75" id="docshape24" stroked="false">
                  <v:imagedata r:id="rId37" o:title=""/>
                </v:shape>
                <v:shape style="position:absolute;left:15525;top:-8684;width:600;height:600" type="#_x0000_t75" id="docshape25" stroked="false">
                  <v:imagedata r:id="rId38" o:title=""/>
                </v:shape>
                <w10:wrap type="none"/>
              </v:group>
            </w:pict>
          </mc:Fallback>
        </mc:AlternateContent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64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5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6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2892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289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https://sapl.carnaubadosdantas.rn.leg.br/sessao/113/ordemdia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2.75pt;height:10.95pt;mso-position-horizontal-relative:page;mso-position-vertical-relative:page;z-index:-1598259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https://sapl.carnaubadosdantas.rn.leg.br/sessao/113/ordemdia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8208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12:07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98361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12:07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9831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1"/>
      <w:outlineLvl w:val="1"/>
    </w:pPr>
    <w:rPr>
      <w:rFonts w:ascii="Segoe UI" w:hAnsi="Segoe UI" w:eastAsia="Segoe UI" w:cs="Segoe UI"/>
      <w:b/>
      <w:bCs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72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13/painel" TargetMode="External"/><Relationship Id="rId10" Type="http://schemas.openxmlformats.org/officeDocument/2006/relationships/hyperlink" Target="https://sapl.carnaubadosdantas.rn.leg.br/sessao/113/adicionar-varias-materias-ordem-dia/" TargetMode="External"/><Relationship Id="rId11" Type="http://schemas.openxmlformats.org/officeDocument/2006/relationships/hyperlink" Target="https://sapl.carnaubadosdantas.rn.leg.br/sessao/113/ordemdia/create" TargetMode="External"/><Relationship Id="rId12" Type="http://schemas.openxmlformats.org/officeDocument/2006/relationships/hyperlink" Target="https://sapl.carnaubadosdantas.rn.leg.br/sessao/113/ordemdia?o=-1" TargetMode="External"/><Relationship Id="rId13" Type="http://schemas.openxmlformats.org/officeDocument/2006/relationships/hyperlink" Target="https://sapl.carnaubadosdantas.rn.leg.br/sessao/113/ordemdia?o=2" TargetMode="External"/><Relationship Id="rId14" Type="http://schemas.openxmlformats.org/officeDocument/2006/relationships/hyperlink" Target="https://sapl.carnaubadosdantas.rn.leg.br/sessao/113/ordemdia?o=3" TargetMode="External"/><Relationship Id="rId15" Type="http://schemas.openxmlformats.org/officeDocument/2006/relationships/hyperlink" Target="https://sapl.carnaubadosdantas.rn.leg.br/sessao/113/ordemdia?o=4" TargetMode="External"/><Relationship Id="rId16" Type="http://schemas.openxmlformats.org/officeDocument/2006/relationships/hyperlink" Target="https://sapl.carnaubadosdantas.rn.leg.br/sessao/ordemdia/1297" TargetMode="External"/><Relationship Id="rId17" Type="http://schemas.openxmlformats.org/officeDocument/2006/relationships/hyperlink" Target="https://sapl.carnaubadosdantas.rn.leg.br/materia/3258" TargetMode="External"/><Relationship Id="rId18" Type="http://schemas.openxmlformats.org/officeDocument/2006/relationships/hyperlink" Target="https://sapl.carnaubadosdantas.rn.leg.br/sessao/113/matordemdia/votsimb/view/1297/3258?page=1" TargetMode="External"/><Relationship Id="rId19" Type="http://schemas.openxmlformats.org/officeDocument/2006/relationships/hyperlink" Target="https://sapl.carnaubadosdantas.rn.leg.br/media/sapl/public/materialegislativa/2023/3258/projeto_de_decreto_leg._no_083_med_d_desinha_-_esc_clivia_-_mesa_diretora.pdf" TargetMode="External"/><Relationship Id="rId20" Type="http://schemas.openxmlformats.org/officeDocument/2006/relationships/hyperlink" Target="https://sapl.carnaubadosdantas.rn.leg.br/sessao/ordemdia/1298" TargetMode="External"/><Relationship Id="rId21" Type="http://schemas.openxmlformats.org/officeDocument/2006/relationships/hyperlink" Target="https://sapl.carnaubadosdantas.rn.leg.br/materia/3259" TargetMode="External"/><Relationship Id="rId22" Type="http://schemas.openxmlformats.org/officeDocument/2006/relationships/hyperlink" Target="https://sapl.carnaubadosdantas.rn.leg.br/media/sapl/public/materialegislativa/2023/3259/projeto_de_decreto_leg._no_084_med_d_desinha_-_iec_-_mesa_diretora.pdf" TargetMode="External"/><Relationship Id="rId23" Type="http://schemas.openxmlformats.org/officeDocument/2006/relationships/hyperlink" Target="https://sapl.carnaubadosdantas.rn.leg.br/sessao/113/matordemdia/votsimb/view/1298/3259?page=1" TargetMode="External"/><Relationship Id="rId24" Type="http://schemas.openxmlformats.org/officeDocument/2006/relationships/hyperlink" Target="https://sapl.carnaubadosdantas.rn.leg.br/sessao/ordemdia/1299" TargetMode="External"/><Relationship Id="rId25" Type="http://schemas.openxmlformats.org/officeDocument/2006/relationships/hyperlink" Target="https://sapl.carnaubadosdantas.rn.leg.br/materia/3260" TargetMode="External"/><Relationship Id="rId26" Type="http://schemas.openxmlformats.org/officeDocument/2006/relationships/hyperlink" Target="https://sapl.carnaubadosdantas.rn.leg.br/sessao/113/matordemdia/votsimb/view/1299/3260?page=1" TargetMode="External"/><Relationship Id="rId27" Type="http://schemas.openxmlformats.org/officeDocument/2006/relationships/hyperlink" Target="https://sapl.carnaubadosdantas.rn.leg.br/media/sapl/public/materialegislativa/2023/3260/projeto_de_decreto_leg._no_085_med_d_desinha_-_esc_conego_-_mesa_diretora.pdf" TargetMode="External"/><Relationship Id="rId28" Type="http://schemas.openxmlformats.org/officeDocument/2006/relationships/hyperlink" Target="https://sapl.carnaubadosdantas.rn.leg.br/sessao/ordemdia/1300" TargetMode="External"/><Relationship Id="rId29" Type="http://schemas.openxmlformats.org/officeDocument/2006/relationships/hyperlink" Target="https://sapl.carnaubadosdantas.rn.leg.br/materia/3261" TargetMode="External"/><Relationship Id="rId30" Type="http://schemas.openxmlformats.org/officeDocument/2006/relationships/hyperlink" Target="https://sapl.carnaubadosdantas.rn.leg.br/media/sapl/public/materialegislativa/2023/3261/projeto_de_decreto_leg._no_086_med_d_desinha_-_esc_francisco_macedo_-_mesa_diretora.pdf" TargetMode="External"/><Relationship Id="rId31" Type="http://schemas.openxmlformats.org/officeDocument/2006/relationships/hyperlink" Target="https://sapl.carnaubadosdantas.rn.leg.br/sessao/113/matordemdia/votsimb/view/1300/3261?page=1" TargetMode="External"/><Relationship Id="rId32" Type="http://schemas.openxmlformats.org/officeDocument/2006/relationships/hyperlink" Target="https://sapl.carnaubadosdantas.rn.leg.br/sessao/ordemdia/1301" TargetMode="External"/><Relationship Id="rId33" Type="http://schemas.openxmlformats.org/officeDocument/2006/relationships/hyperlink" Target="https://sapl.carnaubadosdantas.rn.leg.br/materia/3267" TargetMode="External"/><Relationship Id="rId34" Type="http://schemas.openxmlformats.org/officeDocument/2006/relationships/hyperlink" Target="https://sapl.carnaubadosdantas.rn.leg.br/sessao/113/matordemdia/votsimb/view/1301/3267?page=1" TargetMode="External"/><Relationship Id="rId35" Type="http://schemas.openxmlformats.org/officeDocument/2006/relationships/image" Target="media/image2.png"/><Relationship Id="rId36" Type="http://schemas.openxmlformats.org/officeDocument/2006/relationships/hyperlink" Target="https://sapl.carnaubadosdantas.rn.leg.br/media/sapl/public/materialegislativa/2023/3267/requerimento_107-23_mais_exames_atrasados_ainda_-_marcelo.pdf" TargetMode="External"/><Relationship Id="rId37" Type="http://schemas.openxmlformats.org/officeDocument/2006/relationships/image" Target="media/image3.png"/><Relationship Id="rId38" Type="http://schemas.openxmlformats.org/officeDocument/2006/relationships/image" Target="media/image4.png"/><Relationship Id="rId39" Type="http://schemas.openxmlformats.org/officeDocument/2006/relationships/hyperlink" Target="https://sapl.carnaubadosdantas.rn.leg.br/sessao/ordemdia/1302" TargetMode="External"/><Relationship Id="rId40" Type="http://schemas.openxmlformats.org/officeDocument/2006/relationships/hyperlink" Target="https://sapl.carnaubadosdantas.rn.leg.br/materia/3268" TargetMode="External"/><Relationship Id="rId41" Type="http://schemas.openxmlformats.org/officeDocument/2006/relationships/hyperlink" Target="https://sapl.carnaubadosdantas.rn.leg.br/media/sapl/public/materialegislativa/2023/3268/indicacao_071-2023_horario_farmacia_basica_-marli.pdf" TargetMode="External"/><Relationship Id="rId42" Type="http://schemas.openxmlformats.org/officeDocument/2006/relationships/hyperlink" Target="https://sapl.carnaubadosdantas.rn.leg.br/sessao/113/matordemdia/votsimb/view/1302/3268?page=1" TargetMode="External"/><Relationship Id="rId43" Type="http://schemas.openxmlformats.org/officeDocument/2006/relationships/hyperlink" Target="https://sapl.carnaubadosdantas.rn.leg.br/sessao/ordemdia/1303" TargetMode="External"/><Relationship Id="rId44" Type="http://schemas.openxmlformats.org/officeDocument/2006/relationships/hyperlink" Target="https://sapl.carnaubadosdantas.rn.leg.br/materia/3269" TargetMode="External"/><Relationship Id="rId45" Type="http://schemas.openxmlformats.org/officeDocument/2006/relationships/hyperlink" Target="https://sapl.carnaubadosdantas.rn.leg.br/sessao/113/matordemdia/votsimb/view/1303/3269?page=1" TargetMode="External"/><Relationship Id="rId46" Type="http://schemas.openxmlformats.org/officeDocument/2006/relationships/hyperlink" Target="https://sapl.carnaubadosdantas.rn.leg.br/media/sapl/public/materialegislativa/2023/3269/indicacao_072-2023_conserto_trav_antonio_dantas_-_marcelo.pdf" TargetMode="External"/><Relationship Id="rId47" Type="http://schemas.openxmlformats.org/officeDocument/2006/relationships/hyperlink" Target="https://sapl.carnaubadosdantas.rn.leg.br/sessao/ordemdia/1304" TargetMode="External"/><Relationship Id="rId48" Type="http://schemas.openxmlformats.org/officeDocument/2006/relationships/hyperlink" Target="https://sapl.carnaubadosdantas.rn.leg.br/materia/3270" TargetMode="External"/><Relationship Id="rId49" Type="http://schemas.openxmlformats.org/officeDocument/2006/relationships/hyperlink" Target="https://sapl.carnaubadosdantas.rn.leg.br/media/sapl/public/materialegislativa/2023/3270/mocao_056-2023_ziza_de_curtinho.docx" TargetMode="External"/><Relationship Id="rId50" Type="http://schemas.openxmlformats.org/officeDocument/2006/relationships/hyperlink" Target="https://sapl.carnaubadosdantas.rn.leg.br/sessao/113/matordemdia/votsimb/view/1304/3270?page=1" TargetMode="External"/><Relationship Id="rId51" Type="http://schemas.openxmlformats.org/officeDocument/2006/relationships/hyperlink" Target="https://sapl.carnaubadosdantas.rn.leg.br/sessao/ordemdia/1305" TargetMode="External"/><Relationship Id="rId52" Type="http://schemas.openxmlformats.org/officeDocument/2006/relationships/hyperlink" Target="https://sapl.carnaubadosdantas.rn.leg.br/materia/3271" TargetMode="External"/><Relationship Id="rId53" Type="http://schemas.openxmlformats.org/officeDocument/2006/relationships/hyperlink" Target="https://sapl.carnaubadosdantas.rn.leg.br/sessao/113/matordemdia/votsimb/view/1305/3271?page=1" TargetMode="External"/><Relationship Id="rId54" Type="http://schemas.openxmlformats.org/officeDocument/2006/relationships/hyperlink" Target="https://sapl.carnaubadosdantas.rn.leg.br/media/sapl/public/materialegislativa/2023/3271/mocao_057-2023_joao_de_duda.docx" TargetMode="External"/><Relationship Id="rId55" Type="http://schemas.openxmlformats.org/officeDocument/2006/relationships/hyperlink" Target="https://sapl.carnaubadosdantas.rn.leg.br/sessao/ordemdia/1306" TargetMode="External"/><Relationship Id="rId56" Type="http://schemas.openxmlformats.org/officeDocument/2006/relationships/hyperlink" Target="https://sapl.carnaubadosdantas.rn.leg.br/materia/3272" TargetMode="External"/><Relationship Id="rId57" Type="http://schemas.openxmlformats.org/officeDocument/2006/relationships/hyperlink" Target="https://sapl.carnaubadosdantas.rn.leg.br/media/sapl/public/materialegislativa/2023/3272/mocao_058-2023_queijaria_creuza_maria_-_barbara.docx" TargetMode="External"/><Relationship Id="rId58" Type="http://schemas.openxmlformats.org/officeDocument/2006/relationships/hyperlink" Target="https://sapl.carnaubadosdantas.rn.leg.br/sessao/113/matordemdia/votsimb/view/1306/3272?page=1" TargetMode="External"/><Relationship Id="rId59" Type="http://schemas.openxmlformats.org/officeDocument/2006/relationships/hyperlink" Target="http://www.interlegis.leg.br/" TargetMode="External"/><Relationship Id="rId60" Type="http://schemas.openxmlformats.org/officeDocument/2006/relationships/image" Target="media/image5.png"/><Relationship Id="rId61" Type="http://schemas.openxmlformats.org/officeDocument/2006/relationships/image" Target="media/image6.png"/><Relationship Id="rId62" Type="http://schemas.openxmlformats.org/officeDocument/2006/relationships/hyperlink" Target="https://creativecommons.org/" TargetMode="External"/><Relationship Id="rId63" Type="http://schemas.openxmlformats.org/officeDocument/2006/relationships/hyperlink" Target="https://creativecommons.org/licenses/by/4.0/" TargetMode="External"/><Relationship Id="rId64" Type="http://schemas.openxmlformats.org/officeDocument/2006/relationships/hyperlink" Target="https://sapl.carnaubadosdantas.rn.leg.br/api/schema/swagger-ui/" TargetMode="External"/><Relationship Id="rId65" Type="http://schemas.openxmlformats.org/officeDocument/2006/relationships/hyperlink" Target="https://carnaubadosdantas.rn.leg.br/" TargetMode="External"/><Relationship Id="rId66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2025-08-06T14:45:19Z</dcterms:created>
  <dcterms:modified xsi:type="dcterms:W3CDTF">2025-08-06T14:45:19Z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