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30"/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1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(27ª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5" coordorigin="4725,137" coordsize="10920,720">
                <v:shape style="position:absolute;left:4732;top:144;width:10905;height:705" id="docshape6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0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1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0"/>
        <w:gridCol w:w="2404"/>
        <w:gridCol w:w="7073"/>
        <w:gridCol w:w="3704"/>
      </w:tblGrid>
      <w:tr>
        <w:trPr>
          <w:trHeight w:val="1079" w:hRule="atLeast"/>
        </w:trPr>
        <w:tc>
          <w:tcPr>
            <w:tcW w:w="1250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ind w:left="180"/>
              <w:rPr>
                <w:b/>
                <w:sz w:val="24"/>
                <w:u w:val="none"/>
              </w:rPr>
            </w:pPr>
            <w:hyperlink r:id="rId11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  <w:u w:val="none"/>
              </w:rPr>
            </w:pPr>
            <w:hyperlink r:id="rId1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40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294"/>
              <w:rPr>
                <w:b/>
                <w:sz w:val="24"/>
                <w:u w:val="none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707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44"/>
              <w:jc w:val="center"/>
              <w:rPr>
                <w:b/>
                <w:sz w:val="24"/>
                <w:u w:val="none"/>
              </w:rPr>
            </w:pPr>
            <w:hyperlink r:id="rId13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  <w:u w:val="none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370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  <w:u w:val="none"/>
              </w:rPr>
            </w:pPr>
          </w:p>
          <w:p>
            <w:pPr>
              <w:pStyle w:val="TableParagraph"/>
              <w:spacing w:before="0"/>
              <w:ind w:left="1186"/>
              <w:rPr>
                <w:b/>
                <w:sz w:val="24"/>
                <w:u w:val="none"/>
              </w:rPr>
            </w:pPr>
            <w:hyperlink r:id="rId1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510" w:hRule="atLeast"/>
        </w:trPr>
        <w:tc>
          <w:tcPr>
            <w:tcW w:w="125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180"/>
              <w:rPr>
                <w:sz w:val="24"/>
                <w:u w:val="none"/>
              </w:rPr>
            </w:pPr>
            <w:hyperlink r:id="rId15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40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294" w:right="-144"/>
              <w:rPr>
                <w:sz w:val="24"/>
                <w:u w:val="none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Projeto de Lei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Ordiná</w:t>
              </w:r>
            </w:hyperlink>
          </w:p>
        </w:tc>
        <w:tc>
          <w:tcPr>
            <w:tcW w:w="7073" w:type="dxa"/>
            <w:tcBorders>
              <w:top w:val="single" w:sz="12" w:space="0" w:color="DEE2E6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99" w:lineRule="exact"/>
              <w:ind w:left="136"/>
              <w:rPr>
                <w:sz w:val="24"/>
                <w:u w:val="none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ria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  <w:u w:val="none"/>
              </w:rPr>
              <w:tab/>
            </w:r>
            <w:r>
              <w:rPr>
                <w:color w:val="202529"/>
                <w:sz w:val="24"/>
                <w:u w:val="none"/>
              </w:rPr>
              <w:t>Estima</w:t>
            </w:r>
            <w:r>
              <w:rPr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a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RECEITA</w:t>
            </w:r>
            <w:r>
              <w:rPr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e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fixa</w:t>
            </w:r>
            <w:r>
              <w:rPr>
                <w:color w:val="202529"/>
                <w:spacing w:val="-3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a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z w:val="24"/>
                <w:u w:val="none"/>
              </w:rPr>
              <w:t>DESPESA</w:t>
            </w:r>
            <w:r>
              <w:rPr>
                <w:color w:val="202529"/>
                <w:spacing w:val="-2"/>
                <w:sz w:val="24"/>
                <w:u w:val="none"/>
              </w:rPr>
              <w:t> </w:t>
            </w:r>
            <w:r>
              <w:rPr>
                <w:color w:val="202529"/>
                <w:spacing w:val="-5"/>
                <w:sz w:val="24"/>
                <w:u w:val="none"/>
              </w:rPr>
              <w:t>do</w:t>
            </w:r>
          </w:p>
        </w:tc>
        <w:tc>
          <w:tcPr>
            <w:tcW w:w="370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line="299" w:lineRule="exact"/>
              <w:ind w:left="1186"/>
              <w:rPr>
                <w:sz w:val="24"/>
                <w:u w:val="none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type w:val="continuous"/>
          <w:pgSz w:w="16840" w:h="23830"/>
          <w:pgMar w:header="305" w:footer="292" w:top="1620" w:bottom="480" w:left="1133" w:right="708"/>
        </w:sectPr>
      </w:pPr>
    </w:p>
    <w:p>
      <w:pPr>
        <w:pStyle w:val="BodyText"/>
        <w:spacing w:before="42"/>
        <w:ind w:left="1626"/>
      </w:pPr>
      <w:hyperlink r:id="rId16">
        <w:r>
          <w:rPr>
            <w:color w:val="01B9F1"/>
            <w:u w:val="single" w:color="01B9F1"/>
          </w:rPr>
          <w:t>42 de </w:t>
        </w:r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pStyle w:val="Heading1"/>
        <w:spacing w:before="40"/>
        <w:rPr>
          <w:b w:val="0"/>
        </w:rPr>
      </w:pPr>
      <w:r>
        <w:rPr>
          <w:color w:val="202529"/>
        </w:rPr>
        <w:t>Processo:</w:t>
      </w:r>
      <w:r>
        <w:rPr>
          <w:color w:val="202529"/>
          <w:spacing w:val="-2"/>
        </w:rPr>
        <w:t> </w:t>
      </w:r>
      <w:r>
        <w:rPr>
          <w:b w:val="0"/>
          <w:color w:val="202529"/>
          <w:spacing w:val="-10"/>
        </w:rPr>
        <w:t>-</w:t>
      </w:r>
    </w:p>
    <w:p>
      <w:pPr>
        <w:spacing w:line="271" w:lineRule="auto" w:before="41"/>
        <w:ind w:left="1626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1"/>
          <w:sz w:val="24"/>
        </w:rPr>
        <w:t> </w:t>
      </w:r>
      <w:r>
        <w:rPr>
          <w:color w:val="202529"/>
          <w:sz w:val="24"/>
        </w:rPr>
        <w:t>Prefeito</w:t>
      </w:r>
      <w:r>
        <w:rPr>
          <w:color w:val="202529"/>
          <w:spacing w:val="-11"/>
          <w:sz w:val="24"/>
        </w:rPr>
        <w:t> </w:t>
      </w:r>
      <w:r>
        <w:rPr>
          <w:color w:val="202529"/>
          <w:sz w:val="24"/>
        </w:rPr>
        <w:t>Municipal</w:t>
      </w:r>
      <w:r>
        <w:rPr>
          <w:color w:val="202529"/>
          <w:spacing w:val="-11"/>
          <w:sz w:val="24"/>
        </w:rPr>
        <w:t> </w:t>
      </w:r>
      <w:r>
        <w:rPr>
          <w:color w:val="202529"/>
          <w:sz w:val="24"/>
        </w:rPr>
        <w:t>- </w:t>
      </w:r>
      <w:r>
        <w:rPr>
          <w:color w:val="202529"/>
          <w:spacing w:val="-2"/>
          <w:sz w:val="24"/>
        </w:rPr>
        <w:t>admin</w:t>
      </w:r>
    </w:p>
    <w:p>
      <w:pPr>
        <w:pStyle w:val="Heading1"/>
        <w:spacing w:line="318" w:lineRule="exact"/>
        <w:rPr>
          <w:b w:val="0"/>
        </w:rPr>
      </w:pPr>
      <w:r>
        <w:rPr>
          <w:color w:val="202529"/>
        </w:rPr>
        <w:t>Protocolo:</w:t>
      </w:r>
      <w:r>
        <w:rPr>
          <w:color w:val="202529"/>
          <w:spacing w:val="-3"/>
        </w:rPr>
        <w:t> </w:t>
      </w:r>
      <w:r>
        <w:rPr>
          <w:b w:val="0"/>
          <w:color w:val="202529"/>
          <w:spacing w:val="-10"/>
        </w:rPr>
        <w:t>-</w:t>
      </w:r>
    </w:p>
    <w:p>
      <w:pPr>
        <w:spacing w:before="41"/>
        <w:ind w:left="1626" w:right="0" w:firstLine="0"/>
        <w:jc w:val="left"/>
        <w:rPr>
          <w:sz w:val="24"/>
        </w:rPr>
      </w:pPr>
      <w:r>
        <w:rPr>
          <w:b/>
          <w:color w:val="202529"/>
          <w:sz w:val="24"/>
        </w:rPr>
        <w:t>Turno:</w:t>
      </w:r>
      <w:r>
        <w:rPr>
          <w:b/>
          <w:color w:val="202529"/>
          <w:spacing w:val="-10"/>
          <w:sz w:val="24"/>
        </w:rPr>
        <w:t> </w:t>
      </w:r>
      <w:r>
        <w:rPr>
          <w:color w:val="202529"/>
          <w:sz w:val="24"/>
        </w:rPr>
        <w:t>1ª</w:t>
      </w:r>
      <w:r>
        <w:rPr>
          <w:color w:val="202529"/>
          <w:spacing w:val="-8"/>
          <w:sz w:val="24"/>
        </w:rPr>
        <w:t> </w:t>
      </w:r>
      <w:r>
        <w:rPr>
          <w:color w:val="202529"/>
          <w:spacing w:val="-2"/>
          <w:sz w:val="24"/>
        </w:rPr>
        <w:t>Votação</w:t>
      </w:r>
    </w:p>
    <w:p>
      <w:pPr>
        <w:pStyle w:val="Heading1"/>
        <w:spacing w:before="41"/>
      </w:pPr>
      <w:hyperlink r:id="rId18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5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line="271" w:lineRule="auto" w:before="42"/>
        <w:ind w:left="426" w:right="452"/>
      </w:pPr>
      <w:r>
        <w:rPr/>
        <w:br w:type="column"/>
      </w:r>
      <w:r>
        <w:rPr>
          <w:color w:val="202529"/>
        </w:rPr>
        <w:t>Município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Carnaúba</w:t>
      </w:r>
      <w:r>
        <w:rPr>
          <w:color w:val="202529"/>
          <w:spacing w:val="-5"/>
        </w:rPr>
        <w:t> </w:t>
      </w:r>
      <w:r>
        <w:rPr>
          <w:color w:val="202529"/>
        </w:rPr>
        <w:t>dos</w:t>
      </w:r>
      <w:r>
        <w:rPr>
          <w:color w:val="202529"/>
          <w:spacing w:val="-5"/>
        </w:rPr>
        <w:t> </w:t>
      </w:r>
      <w:r>
        <w:rPr>
          <w:color w:val="202529"/>
        </w:rPr>
        <w:t>Dantas</w:t>
      </w:r>
      <w:r>
        <w:rPr>
          <w:color w:val="202529"/>
          <w:spacing w:val="-5"/>
        </w:rPr>
        <w:t> </w:t>
      </w:r>
      <w:r>
        <w:rPr>
          <w:color w:val="202529"/>
        </w:rPr>
        <w:t>-</w:t>
      </w:r>
      <w:r>
        <w:rPr>
          <w:color w:val="202529"/>
          <w:spacing w:val="-5"/>
        </w:rPr>
        <w:t> </w:t>
      </w:r>
      <w:r>
        <w:rPr>
          <w:color w:val="202529"/>
        </w:rPr>
        <w:t>RN,</w:t>
      </w:r>
      <w:r>
        <w:rPr>
          <w:color w:val="202529"/>
          <w:spacing w:val="-5"/>
        </w:rPr>
        <w:t> </w:t>
      </w:r>
      <w:r>
        <w:rPr>
          <w:color w:val="202529"/>
        </w:rPr>
        <w:t>para</w:t>
      </w:r>
      <w:r>
        <w:rPr>
          <w:color w:val="202529"/>
          <w:spacing w:val="-5"/>
        </w:rPr>
        <w:t> </w:t>
      </w:r>
      <w:r>
        <w:rPr>
          <w:color w:val="202529"/>
        </w:rPr>
        <w:t>o exercício financeiro de 2025 e dá outras</w:t>
      </w:r>
    </w:p>
    <w:p>
      <w:pPr>
        <w:pStyle w:val="BodyText"/>
        <w:spacing w:line="318" w:lineRule="exact"/>
        <w:ind w:left="426"/>
      </w:pPr>
      <w:r>
        <w:rPr>
          <w:color w:val="202529"/>
          <w:spacing w:val="-2"/>
        </w:rPr>
        <w:t>providências</w:t>
      </w:r>
    </w:p>
    <w:p>
      <w:pPr>
        <w:pStyle w:val="BodyText"/>
        <w:spacing w:before="81"/>
      </w:pPr>
    </w:p>
    <w:p>
      <w:pPr>
        <w:pStyle w:val="BodyText"/>
        <w:spacing w:line="271" w:lineRule="auto"/>
        <w:ind w:left="426"/>
      </w:pPr>
      <w:r>
        <w:rPr>
          <w:color w:val="202529"/>
        </w:rPr>
        <w:t>-</w:t>
      </w:r>
      <w:r>
        <w:rPr>
          <w:color w:val="202529"/>
          <w:spacing w:val="-4"/>
        </w:rPr>
        <w:t> </w:t>
      </w:r>
      <w:r>
        <w:rPr>
          <w:color w:val="202529"/>
        </w:rPr>
        <w:t>Projeto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Lei</w:t>
      </w:r>
      <w:r>
        <w:rPr>
          <w:color w:val="202529"/>
          <w:spacing w:val="-4"/>
        </w:rPr>
        <w:t> </w:t>
      </w:r>
      <w:r>
        <w:rPr>
          <w:color w:val="202529"/>
        </w:rPr>
        <w:t>Ordinária</w:t>
      </w:r>
      <w:r>
        <w:rPr>
          <w:color w:val="202529"/>
          <w:spacing w:val="-4"/>
        </w:rPr>
        <w:t> </w:t>
      </w:r>
      <w:r>
        <w:rPr>
          <w:color w:val="202529"/>
        </w:rPr>
        <w:t>nº</w:t>
      </w:r>
      <w:r>
        <w:rPr>
          <w:color w:val="202529"/>
          <w:spacing w:val="-4"/>
        </w:rPr>
        <w:t> </w:t>
      </w:r>
      <w:r>
        <w:rPr>
          <w:color w:val="202529"/>
        </w:rPr>
        <w:t>42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2024</w:t>
      </w:r>
      <w:r>
        <w:rPr>
          <w:color w:val="202529"/>
          <w:spacing w:val="-4"/>
        </w:rPr>
        <w:t> </w:t>
      </w:r>
      <w:r>
        <w:rPr>
          <w:color w:val="202529"/>
        </w:rPr>
        <w:t>|</w:t>
      </w:r>
      <w:r>
        <w:rPr>
          <w:color w:val="202529"/>
          <w:spacing w:val="-4"/>
        </w:rPr>
        <w:t> </w:t>
      </w:r>
      <w:r>
        <w:rPr>
          <w:color w:val="202529"/>
        </w:rPr>
        <w:t>Proposição</w:t>
      </w:r>
      <w:r>
        <w:rPr>
          <w:color w:val="202529"/>
          <w:spacing w:val="-4"/>
        </w:rPr>
        <w:t> </w:t>
      </w:r>
      <w:r>
        <w:rPr>
          <w:color w:val="202529"/>
        </w:rPr>
        <w:t>inclusa na Ordem do Dia | 24/09/2024 -</w:t>
      </w:r>
    </w:p>
    <w:p>
      <w:pPr>
        <w:pStyle w:val="BodyText"/>
        <w:spacing w:line="318" w:lineRule="exact"/>
        <w:ind w:left="426"/>
      </w:pPr>
      <w:r>
        <w:rPr>
          <w:color w:val="202529"/>
        </w:rPr>
        <w:t>Votação</w:t>
      </w:r>
      <w:r>
        <w:rPr>
          <w:color w:val="202529"/>
          <w:spacing w:val="-6"/>
        </w:rPr>
        <w:t> </w:t>
      </w:r>
      <w:r>
        <w:rPr>
          <w:color w:val="202529"/>
        </w:rPr>
        <w:t>em</w:t>
      </w:r>
      <w:r>
        <w:rPr>
          <w:color w:val="202529"/>
          <w:spacing w:val="-5"/>
        </w:rPr>
        <w:t> </w:t>
      </w:r>
      <w:r>
        <w:rPr>
          <w:color w:val="202529"/>
        </w:rPr>
        <w:t>1º</w:t>
      </w:r>
      <w:r>
        <w:rPr>
          <w:color w:val="202529"/>
          <w:spacing w:val="-5"/>
        </w:rPr>
        <w:t> </w:t>
      </w:r>
      <w:r>
        <w:rPr>
          <w:color w:val="202529"/>
          <w:spacing w:val="-2"/>
        </w:rPr>
        <w:t>turno</w:t>
      </w:r>
    </w:p>
    <w:p>
      <w:pPr>
        <w:pStyle w:val="BodyText"/>
        <w:spacing w:before="42"/>
        <w:ind w:left="618"/>
      </w:pPr>
      <w:r>
        <w:rPr/>
        <w:br w:type="column"/>
      </w:r>
      <w:hyperlink r:id="rId17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305" w:footer="292" w:top="1620" w:bottom="480" w:left="1133" w:right="708"/>
          <w:cols w:num="3" w:equalWidth="0">
            <w:col w:w="4503" w:space="40"/>
            <w:col w:w="6795" w:space="39"/>
            <w:col w:w="362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11" name="Image 11" descr="Logo do Interlegis ">
              <a:hlinkClick r:id="rId1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Logo do Interlegis 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12" name="Image 12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Logo do Creative Commons BY SA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22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23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2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https://sapl.carnaubadosdantas.rn.leg.br/sessao/155/ordemdia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1056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https://sapl.carnaubadosdantas.rn.leg.br/sessao/155/ordemdia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1004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4384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8115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8110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26"/>
      <w:outlineLvl w:val="1"/>
    </w:pPr>
    <w:rPr>
      <w:rFonts w:ascii="Segoe UI" w:hAnsi="Segoe UI" w:eastAsia="Segoe UI" w:cs="Segoe U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1"/>
    </w:pPr>
    <w:rPr>
      <w:rFonts w:ascii="Segoe UI" w:hAnsi="Segoe UI" w:eastAsia="Segoe UI" w:cs="Segoe UI"/>
      <w:u w:val="single" w:color="000000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155/painel" TargetMode="External"/><Relationship Id="rId9" Type="http://schemas.openxmlformats.org/officeDocument/2006/relationships/hyperlink" Target="https://sapl.carnaubadosdantas.rn.leg.br/sessao/155/adicionar-varias-materias-ordem-dia/" TargetMode="External"/><Relationship Id="rId10" Type="http://schemas.openxmlformats.org/officeDocument/2006/relationships/hyperlink" Target="https://sapl.carnaubadosdantas.rn.leg.br/sessao/155/ordemdia/create" TargetMode="External"/><Relationship Id="rId11" Type="http://schemas.openxmlformats.org/officeDocument/2006/relationships/hyperlink" Target="https://sapl.carnaubadosdantas.rn.leg.br/sessao/155/ordemdia?o=-1" TargetMode="External"/><Relationship Id="rId12" Type="http://schemas.openxmlformats.org/officeDocument/2006/relationships/hyperlink" Target="https://sapl.carnaubadosdantas.rn.leg.br/sessao/155/ordemdia?o=2" TargetMode="External"/><Relationship Id="rId13" Type="http://schemas.openxmlformats.org/officeDocument/2006/relationships/hyperlink" Target="https://sapl.carnaubadosdantas.rn.leg.br/sessao/155/ordemdia?o=3" TargetMode="External"/><Relationship Id="rId14" Type="http://schemas.openxmlformats.org/officeDocument/2006/relationships/hyperlink" Target="https://sapl.carnaubadosdantas.rn.leg.br/sessao/155/ordemdia?o=4" TargetMode="External"/><Relationship Id="rId15" Type="http://schemas.openxmlformats.org/officeDocument/2006/relationships/hyperlink" Target="https://sapl.carnaubadosdantas.rn.leg.br/sessao/ordemdia/1675" TargetMode="External"/><Relationship Id="rId16" Type="http://schemas.openxmlformats.org/officeDocument/2006/relationships/hyperlink" Target="https://sapl.carnaubadosdantas.rn.leg.br/materia/3873" TargetMode="External"/><Relationship Id="rId17" Type="http://schemas.openxmlformats.org/officeDocument/2006/relationships/hyperlink" Target="https://sapl.carnaubadosdantas.rn.leg.br/sessao/155/matordemdia/votnom/edit/1675/3873?page=1" TargetMode="External"/><Relationship Id="rId18" Type="http://schemas.openxmlformats.org/officeDocument/2006/relationships/hyperlink" Target="https://sapl.carnaubadosdantas.rn.leg.br/media/sapl/public/materialegislativa/2024/3873/projeto_de_lei_042_loa_2025.pdf" TargetMode="External"/><Relationship Id="rId19" Type="http://schemas.openxmlformats.org/officeDocument/2006/relationships/hyperlink" Target="http://www.interlegis.leg.br/" TargetMode="External"/><Relationship Id="rId20" Type="http://schemas.openxmlformats.org/officeDocument/2006/relationships/image" Target="media/image2.png"/><Relationship Id="rId21" Type="http://schemas.openxmlformats.org/officeDocument/2006/relationships/image" Target="media/image3.png"/><Relationship Id="rId22" Type="http://schemas.openxmlformats.org/officeDocument/2006/relationships/hyperlink" Target="https://creativecommons.org/" TargetMode="External"/><Relationship Id="rId23" Type="http://schemas.openxmlformats.org/officeDocument/2006/relationships/hyperlink" Target="https://creativecommons.org/licenses/by/4.0/" TargetMode="External"/><Relationship Id="rId24" Type="http://schemas.openxmlformats.org/officeDocument/2006/relationships/hyperlink" Target="https://sapl.carnaubadosdantas.rn.leg.br/api/schema/swagger-ui/" TargetMode="External"/><Relationship Id="rId25" Type="http://schemas.openxmlformats.org/officeDocument/2006/relationships/hyperlink" Target="https://carnaubadosdantas.rn.leg.br/" TargetMode="External"/><Relationship Id="rId26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2025-08-05T14:55:10Z</dcterms:created>
  <dcterms:modified xsi:type="dcterms:W3CDTF">2025-08-05T14:55:10Z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